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05"/>
        <w:gridCol w:w="11"/>
        <w:gridCol w:w="966"/>
        <w:gridCol w:w="1701"/>
      </w:tblGrid>
      <w:tr w:rsidR="00032C6D" w:rsidRPr="00F837DA" w:rsidTr="00E40362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6D" w:rsidRPr="00F837DA" w:rsidRDefault="00032C6D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C6D" w:rsidRPr="00F837DA" w:rsidRDefault="00032C6D" w:rsidP="00E4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32C6D" w:rsidRPr="00F837DA" w:rsidTr="00E40362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6D" w:rsidRPr="00F837DA" w:rsidRDefault="00032C6D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C6D" w:rsidRPr="00F837DA" w:rsidRDefault="00032C6D" w:rsidP="00E403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032C6D" w:rsidRPr="00F837DA" w:rsidTr="00E40362"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C6D" w:rsidRPr="00F837DA" w:rsidRDefault="00032C6D" w:rsidP="00E403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C6D" w:rsidRPr="00F837DA" w:rsidTr="00E40362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32C6D" w:rsidRPr="00F837DA" w:rsidRDefault="00032C6D" w:rsidP="00E403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32C6D" w:rsidRPr="00F837DA" w:rsidRDefault="00032C6D" w:rsidP="0003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6D" w:rsidRPr="00F837DA" w:rsidRDefault="00032C6D" w:rsidP="0003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6D" w:rsidRPr="00F837DA" w:rsidRDefault="00032C6D" w:rsidP="0003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032C6D" w:rsidRPr="00F837DA" w:rsidTr="00E40362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32C6D" w:rsidRPr="00F837DA" w:rsidRDefault="00032C6D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C6D" w:rsidRPr="00F837DA" w:rsidRDefault="00032C6D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032C6D" w:rsidRPr="00F837DA" w:rsidTr="00E40362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A5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D" w:rsidRPr="00F837DA" w:rsidRDefault="00032C6D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8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8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</w:tbl>
    <w:p w:rsidR="00032C6D" w:rsidRPr="00F837DA" w:rsidRDefault="00032C6D" w:rsidP="0003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C6D" w:rsidRPr="00F837DA" w:rsidRDefault="00032C6D" w:rsidP="0003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32C6D" w:rsidRPr="00F837DA" w:rsidRDefault="00032C6D" w:rsidP="0003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3"/>
      </w:tblGrid>
      <w:tr w:rsidR="00032C6D" w:rsidRPr="00F837DA" w:rsidTr="00E40362">
        <w:trPr>
          <w:trHeight w:val="205"/>
        </w:trPr>
        <w:tc>
          <w:tcPr>
            <w:tcW w:w="4813" w:type="dxa"/>
          </w:tcPr>
          <w:p w:rsidR="00032C6D" w:rsidRPr="00F837DA" w:rsidRDefault="00032C6D" w:rsidP="00EC5BE4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F8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A53E0A">
              <w:t xml:space="preserve"> </w:t>
            </w:r>
            <w:r w:rsidR="00A53E0A" w:rsidRPr="00A5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</w:t>
            </w:r>
            <w:r w:rsidR="00A5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r w:rsidR="00A53E0A" w:rsidRPr="00A5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  <w:r w:rsidR="00EE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Соболевского муниципального района Камчатского края</w:t>
            </w:r>
            <w:proofErr w:type="gramEnd"/>
            <w:r w:rsidR="00EE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3E0A" w:rsidRPr="00A5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расходам и источникам финансирования дефицита бюджета</w:t>
            </w:r>
            <w:r w:rsidRPr="00F8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Соболевского муниципального района Камчатского края </w:t>
            </w:r>
          </w:p>
        </w:tc>
      </w:tr>
    </w:tbl>
    <w:p w:rsidR="00033533" w:rsidRDefault="00033533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3533" w:rsidRPr="0074603C" w:rsidRDefault="00A53E0A" w:rsidP="00FD4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пунктом 1</w:t>
      </w:r>
      <w:r w:rsidR="006621D3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6621D3" w:rsidRPr="006621D3">
        <w:t xml:space="preserve"> </w:t>
      </w:r>
      <w:r w:rsidR="006621D3" w:rsidRPr="0066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третьим пункта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219, 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  <w:r w:rsidRPr="005D6C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част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Соболевского муниципального района </w:t>
      </w:r>
      <w:r w:rsidR="00FD4CE8" w:rsidRP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2010  г. №  218  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бюджетном процессе в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Соболевском муниципальном районе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целях реализации 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Соболевского муниципального района 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на плановый период</w:t>
      </w:r>
      <w:proofErr w:type="gramEnd"/>
    </w:p>
    <w:p w:rsidR="00713F2B" w:rsidRPr="00713F2B" w:rsidRDefault="00713F2B" w:rsidP="000C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2B" w:rsidRDefault="00713F2B" w:rsidP="00FD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C688E" w:rsidRDefault="000C688E" w:rsidP="0071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A8" w:rsidRPr="005D6CA8" w:rsidRDefault="005D6CA8" w:rsidP="005D6CA8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r w:rsidR="00EE60C7" w:rsidRPr="00E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районного бюджета Соболевского муниципального района Камчатского края  по расходам и источникам </w:t>
      </w:r>
      <w:proofErr w:type="gramStart"/>
      <w:r w:rsidR="00EE60C7" w:rsidRPr="00EE60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Соболевского муниципального района Камчатского края</w:t>
      </w:r>
      <w:proofErr w:type="gramEnd"/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CA8" w:rsidRPr="005D6CA8" w:rsidRDefault="005D6CA8" w:rsidP="00FD4CE8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приказ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бюджету и финансам администрации Соболевского муниципального района от 15.03.2016 года № 03.</w:t>
      </w: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CA8" w:rsidRDefault="005D6CA8" w:rsidP="005D6CA8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приказ вступает в силу его </w:t>
      </w:r>
      <w:r w:rsidR="00FD4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января 2022 года</w:t>
      </w:r>
      <w:r w:rsidR="00017401" w:rsidRPr="00390B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688E" w:rsidRPr="00390B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F2B" w:rsidRDefault="00713F2B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Default="00FD4CE8" w:rsidP="00FD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С.В.Спешнева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401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E8" w:rsidRDefault="00FD4CE8" w:rsidP="00B80A5D">
      <w:pPr>
        <w:tabs>
          <w:tab w:val="left" w:pos="4395"/>
          <w:tab w:val="left" w:pos="4704"/>
          <w:tab w:val="left" w:pos="5529"/>
        </w:tabs>
        <w:spacing w:after="0" w:line="240" w:lineRule="auto"/>
        <w:ind w:left="310" w:right="80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17401" w:rsidRPr="00FD4CE8" w:rsidRDefault="00FD4CE8" w:rsidP="00FD4CE8">
      <w:pPr>
        <w:tabs>
          <w:tab w:val="left" w:pos="4395"/>
          <w:tab w:val="left" w:pos="4704"/>
          <w:tab w:val="left" w:pos="5529"/>
        </w:tabs>
        <w:spacing w:after="0" w:line="240" w:lineRule="auto"/>
        <w:ind w:left="310" w:right="801" w:firstLine="284"/>
        <w:jc w:val="right"/>
        <w:rPr>
          <w:rFonts w:ascii="Times New Roman" w:hAnsi="Times New Roman"/>
          <w:sz w:val="20"/>
          <w:szCs w:val="20"/>
        </w:rPr>
      </w:pPr>
      <w:r w:rsidRPr="00FD4CE8">
        <w:rPr>
          <w:rFonts w:ascii="Times New Roman" w:hAnsi="Times New Roman" w:cs="Times New Roman"/>
          <w:sz w:val="20"/>
          <w:szCs w:val="20"/>
        </w:rPr>
        <w:t xml:space="preserve"> </w:t>
      </w:r>
      <w:r w:rsidR="00017401" w:rsidRPr="00FD4CE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17401" w:rsidRPr="00FD4CE8">
        <w:rPr>
          <w:rFonts w:ascii="Times New Roman" w:hAnsi="Times New Roman"/>
          <w:sz w:val="20"/>
          <w:szCs w:val="20"/>
        </w:rPr>
        <w:t xml:space="preserve">к приказу </w:t>
      </w:r>
    </w:p>
    <w:p w:rsidR="00FD4CE8" w:rsidRDefault="00B80A5D" w:rsidP="00FD4CE8">
      <w:pPr>
        <w:tabs>
          <w:tab w:val="left" w:pos="4395"/>
          <w:tab w:val="left" w:pos="4704"/>
          <w:tab w:val="left" w:pos="5103"/>
        </w:tabs>
        <w:spacing w:after="0" w:line="240" w:lineRule="auto"/>
        <w:ind w:left="310" w:right="801" w:firstLine="284"/>
        <w:jc w:val="right"/>
        <w:rPr>
          <w:rFonts w:ascii="Times New Roman" w:hAnsi="Times New Roman"/>
          <w:sz w:val="20"/>
          <w:szCs w:val="20"/>
        </w:rPr>
      </w:pPr>
      <w:r w:rsidRPr="00FD4CE8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FD4CE8" w:rsidRPr="00FD4CE8">
        <w:rPr>
          <w:rFonts w:ascii="Times New Roman" w:hAnsi="Times New Roman"/>
          <w:sz w:val="20"/>
          <w:szCs w:val="20"/>
        </w:rPr>
        <w:t>Комитета по бюджету и</w:t>
      </w:r>
    </w:p>
    <w:p w:rsidR="00FD4CE8" w:rsidRDefault="00FD4CE8" w:rsidP="00FD4CE8">
      <w:pPr>
        <w:tabs>
          <w:tab w:val="left" w:pos="4395"/>
          <w:tab w:val="left" w:pos="4704"/>
          <w:tab w:val="left" w:pos="5103"/>
        </w:tabs>
        <w:spacing w:after="0" w:line="240" w:lineRule="auto"/>
        <w:ind w:left="310" w:right="801" w:firstLine="284"/>
        <w:jc w:val="right"/>
        <w:rPr>
          <w:rFonts w:ascii="Times New Roman" w:hAnsi="Times New Roman"/>
          <w:sz w:val="20"/>
          <w:szCs w:val="20"/>
        </w:rPr>
      </w:pPr>
      <w:r w:rsidRPr="00FD4CE8">
        <w:rPr>
          <w:rFonts w:ascii="Times New Roman" w:hAnsi="Times New Roman"/>
          <w:sz w:val="20"/>
          <w:szCs w:val="20"/>
        </w:rPr>
        <w:t xml:space="preserve">          финансам администрации</w:t>
      </w:r>
    </w:p>
    <w:p w:rsidR="00017401" w:rsidRDefault="00FD4CE8" w:rsidP="00E40362">
      <w:pPr>
        <w:tabs>
          <w:tab w:val="left" w:pos="4395"/>
          <w:tab w:val="left" w:pos="4704"/>
          <w:tab w:val="left" w:pos="5103"/>
          <w:tab w:val="left" w:pos="6499"/>
        </w:tabs>
        <w:spacing w:after="0" w:line="240" w:lineRule="auto"/>
        <w:ind w:left="310" w:right="801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D4CE8">
        <w:rPr>
          <w:rFonts w:ascii="Times New Roman" w:hAnsi="Times New Roman"/>
          <w:sz w:val="20"/>
          <w:szCs w:val="20"/>
        </w:rPr>
        <w:t>Соболевского</w:t>
      </w:r>
      <w:r w:rsidR="00E4036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40362" w:rsidRDefault="00E40362" w:rsidP="00E40362">
      <w:pPr>
        <w:tabs>
          <w:tab w:val="left" w:pos="4395"/>
          <w:tab w:val="left" w:pos="4704"/>
          <w:tab w:val="left" w:pos="5103"/>
          <w:tab w:val="left" w:pos="6499"/>
        </w:tabs>
        <w:spacing w:after="0" w:line="240" w:lineRule="auto"/>
        <w:ind w:left="310" w:right="80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от 21.12.2021 №27 </w:t>
      </w:r>
    </w:p>
    <w:p w:rsidR="00017401" w:rsidRDefault="00E40362" w:rsidP="00E40362">
      <w:pPr>
        <w:tabs>
          <w:tab w:val="left" w:pos="6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7401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E60C7" w:rsidRPr="00EE6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районного бюджета Соболевского муниципального района Камчатского края  по расходам и источникам </w:t>
      </w:r>
      <w:proofErr w:type="gramStart"/>
      <w:r w:rsidR="00EE60C7" w:rsidRPr="00EE6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дефицита бюджета Соболевского муниципального района Камчатского края</w:t>
      </w:r>
      <w:proofErr w:type="gramEnd"/>
      <w:r w:rsidR="00EE60C7" w:rsidRPr="00EE6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0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62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правила исполнения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в соответствии с </w:t>
      </w:r>
      <w:hyperlink r:id="rId9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bookmarkStart w:id="1" w:name="sub_12"/>
    </w:p>
    <w:p w:rsidR="00562AE4" w:rsidRPr="00282A55" w:rsidRDefault="00282A55" w:rsidP="00562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бюджету и финансам администрации Соболевского муниципального района  ( далее-Комитет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исполнение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единства кассы в соответствии с утвержденной сводной бюджетной росписью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кассовым планом исполнения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="00562AE4" w:rsidRPr="0004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программы </w:t>
      </w:r>
      <w:r w:rsidR="000468E5" w:rsidRPr="0004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«1С- БМО»</w:t>
      </w:r>
      <w:r w:rsidR="00EE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детализацию расходов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применения дополнительных кодов классификации расходов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3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Казначейское обслуживание исполнения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Управлением Федерального казначейст</w:t>
      </w:r>
      <w:r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по Камчатскому краю (далее –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Управление) </w:t>
      </w:r>
      <w:bookmarkStart w:id="4" w:name="sub_15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1 статьи 220</w:t>
      </w:r>
      <w:r w:rsidRPr="00282A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Порядком казначейского обслуживания, утвержденным приказом Федерального казначейства от 14.05.2020 № 21н (далее – Порядок казначейского обслуживания) во взаимодействии с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администраторами источников финансирования дефицита бюджета, получателями бюджетных средств.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участников системы казначейских платежей наличными денежными средствами в соответствии с приказом Федерального казначейства от 15.05.2020 № 22н "Об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платежей".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в соответствии с законодательством Российской Федерации исполнение представленных в Управление исполнительных листов, судебных приказов и решений налогового органа о взыскании налогов, сборов, пеней и штрафов, предусматривающих обращение взыскания на средства бюджета.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приостанавливает проведение казначейских платежей по исполнению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нормативными правовыми актами Российской Федерации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Учет операций со средствами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Управлением:</w:t>
      </w:r>
    </w:p>
    <w:p w:rsidR="00282A55" w:rsidRPr="00751D7A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счете бюджета с признаком и кодом вида казначейского счета N 032</w:t>
      </w:r>
      <w:r w:rsid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"Средства </w:t>
      </w:r>
      <w:r w:rsid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казначейских платежей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казначейский счет), открытом </w:t>
      </w:r>
      <w:r w:rsidR="00751D7A"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Управлении, для </w:t>
      </w:r>
      <w:r w:rsidR="002E2083"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отражения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денежными средствами по поступлениям в бюджет и перечислениям из бюджета;</w:t>
      </w:r>
    </w:p>
    <w:p w:rsidR="00282A55" w:rsidRPr="00751D7A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банковском счете, открытом Управлению в Отделении по Камчатскому краю Дальневосточного главного управления Центрального банка Российской Федерации на </w:t>
      </w:r>
      <w:hyperlink r:id="rId10" w:history="1">
        <w:r w:rsidRPr="00751D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балансовом счете N 40102</w:t>
        </w:r>
      </w:hyperlink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"Единый казначейский счет" (далее - единый казначейский счет), для совершения переводов денежных сре</w:t>
      </w:r>
      <w:proofErr w:type="gramStart"/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обеспечения осуществления и отражения операций на казначейских счетах;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лицевых счетах получателей бюджетных средств (администраторов источников финансирования дефицита </w:t>
      </w:r>
      <w:r w:rsidR="00E40362"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лицевых счетах для учета операций по переданным полномочиям получателя бюджетных средств, открываемых в Управлении в соответствии с пунктом 3 статьи 220</w:t>
      </w:r>
      <w:r w:rsidRPr="00751D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17.10.2016 № 21н.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Суммы возврата дебиторской задолженности, образовавшейся у получателей бюджетных сре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бюджетной сметы текущего финансового года, учитываются Управлением на лицевом счете получателя бюджетных средств как восстановление кассового расхода с отражением по тем показателям </w:t>
      </w:r>
      <w:hyperlink r:id="rId11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бюджетной классификации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 которым был произведен кассовый расход.</w:t>
      </w:r>
    </w:p>
    <w:bookmarkEnd w:id="5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возврата дебиторской задолженности прошлых лет, поступившие на лицевой счет получателя бюджетных средств, не позднее 10 рабочих дней со дня их отражения на лицевом счете получателя бюджетных средств направляются распоряжение</w:t>
      </w:r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казначейских платежей </w:t>
      </w:r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аспоряжение) получателем бюджетных средств в доход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несвоевременное перечисление дебиторской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 несет получатель бюджетных средств.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7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Получатели бюджетных средств в течение финансового года обеспечивают равномерное использование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 образования остатков средств на лицевых счетах, открытых в Управлении, и по запросу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информацию о датах поступлений на лицевые счета бюджетных средств и о причинах необеспечения своевременности их использования.</w:t>
      </w:r>
    </w:p>
    <w:bookmarkEnd w:id="6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средств обязаны обеспечить эффективность и результативность использования бюджетных сре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целевым назначением.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соответствии с </w:t>
      </w:r>
      <w:hyperlink r:id="rId12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главные распорядители бюджетных средств осуществляют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 подведомственными получателями бюджетных средств.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9"/>
      <w:bookmarkEnd w:id="7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 расходам, порядок предоставления средств по которым утверждается нормативными правовыми актами Российской Федерации, Камчатского края,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применяется с учетом требований, установленных данными нормативными правовыми актами.</w:t>
      </w:r>
    </w:p>
    <w:bookmarkEnd w:id="8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2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Исполнение бюджета по расходам и источникам финансирования дефицита </w:t>
      </w:r>
      <w:r w:rsidR="00E4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Соболевского муниципального района </w:t>
      </w:r>
    </w:p>
    <w:bookmarkEnd w:id="9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 принятие и учет бюджетных и денежных обязательств; подтверждение денежных обязательств; санкционирование оплаты денежных обязательств; подтверждение исполнения денежных обязательств.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sub_3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Принятие и учет бюджетных и денежных обязательств</w:t>
      </w:r>
    </w:p>
    <w:bookmarkEnd w:id="10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бюджетных сре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инимает бюджетные обязательства </w:t>
      </w:r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пределах,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на текущий финансовый год и плановый период с учетом принятых и неисполненных обязательств.</w:t>
      </w:r>
    </w:p>
    <w:bookmarkEnd w:id="11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инимает бюджетные обязательства путем заключения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(соглашений) с физическими и юридическими лицами, индивидуальными предпринимателями или в соответствии с законодательными, нормативными правовыми актами, соглашениями.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договоров (контрактов) на поставку товаров, выполн</w:t>
      </w:r>
      <w:r w:rsidR="004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работ, оказание услуг для 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454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предусматривать авансовые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платежи в размерах, установленных </w:t>
      </w:r>
      <w:r w:rsidR="004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3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0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бюджетных и денежных обязательств получателей бюджетных средств осуществляется Управлением в порядке, установленном </w:t>
      </w:r>
      <w:r w:rsidR="004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51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прикладного программного обеспечения "Автоматизированная система Федерального казначейства (Система удаленного финансового документооборота)".</w:t>
      </w:r>
    </w:p>
    <w:bookmarkEnd w:id="12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sub_4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Подтверждение денежных обязательств</w:t>
      </w:r>
    </w:p>
    <w:bookmarkEnd w:id="13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Доведение до получателей бюджетных средств бюджетных ассигнований и лимитов бюджетных обязательств осуществляется в соответствии с Порядком составления и ведения сводной бюджетной росписи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</w:t>
      </w:r>
      <w:r w:rsidR="004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2"/>
      <w:bookmarkEnd w:id="14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Получатель бюджетных средств подтверждает обязанность оплатить за счет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3"/>
      <w:bookmarkEnd w:id="15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Подтверждение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лимитов бюджетных обязательств с учетом принятых и неисполненных бюджетных обязательств.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4"/>
      <w:bookmarkEnd w:id="1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Подтверждение денежных обязательств по публичным нормативным обязательствам осуществляется в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бюджетных ассигнований.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5"/>
      <w:bookmarkEnd w:id="17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Подтверждение денежных обязательств по источникам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доведенных бюджетных ассигнований.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Управление в процессе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казначейского обслуживания исполнения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End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на лицевых счетах: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получателей средств бюджета операции с бюджетными данными и операции по казначейским платежам по кодам классификации расходов бюджетов, в том числе: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кодам цели, присваиваемым Федеральным казначейством, в случае если источником финансового обеспечения расходов являются субсидии, субвенции и иные межбюджетные трансферты, предоставляемые бюджету из федерального бюджета;  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администраторов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операции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бюджетными данными и операции по кассовым выплатам по кодам классификации источников финансирования дефицитов бюджетов;</w:t>
      </w:r>
    </w:p>
    <w:bookmarkEnd w:id="18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sub_5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Порядок доведения до получателей бюджетных средств лимитов бюджетных обязательств, бюджетных ассигнований и предельных объемов оплаты денежных обязательств</w:t>
      </w:r>
    </w:p>
    <w:bookmarkEnd w:id="19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Доведение до получателей бюджетных средств предельных объемов оплаты денежных обязательств (предельных объемов финансирования) осуществляется </w:t>
      </w:r>
      <w:r w:rsidR="004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заявок на финансирование </w:t>
      </w:r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заявка), представленных получателями бюджетных средств  на текущий месяц в пределах прогноза перечислений из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сформированного нарастающим итогом с начала года, по форме согласно </w:t>
      </w:r>
      <w:hyperlink w:anchor="sub_1100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Порядку.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12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предельных объемов финансирования осуществляется в пределах свободного остатка средств на </w:t>
      </w:r>
      <w:hyperlink r:id="rId13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казначейском счете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недостаточности средств на казначейском счете исполнение заявок осуществляется с учетом очередности их поступления в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получателей бюджетных средств и сроков оплаты денежных обязательств, указанных в заявках получателями бюджетных средств, в следующем порядке:</w:t>
      </w:r>
    </w:p>
    <w:bookmarkEnd w:id="20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- расходы на оплату труда и начисления на выплаты по оплате труда, предоставление мер социальной поддержки, предоставление межбюджетных трансфертов местным бюджетам в части оплаты труда и начислений на выплаты по оплате труда, расходы по обслуживанию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погашению кредитов, исполнение судебных актов по обращению взыскания на средства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питание и приобретение медикаментов, расходы за счет средств резервн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последующую очередь - расходы по другим денежным обязательствам в порядке очередности поступления от получателей бюджетных средств заявок.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объемы финансирования расходов для осуществления операций с целевыми средствами федерального бюджета доводятся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получателей бюджетных средств по мере доведения главными распорядителями средств федерального бюджета на лицевые счета для учета операций по переданным полномочиям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открытые в Управлении, предельных объемов финансирования.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1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предельных объемов финансирования в части предоставления межбюджетных трансфертов местным бюджетам осуществляется в соответствии с прогнозом перечислений из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сформированным нарастающим итогом с начала года, и сводными заявками главных распорядителей бюджетных средств, согласованными с финансовыми органами муниципальных образований в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Соболевском муниципальном районе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17"/>
      <w:bookmarkEnd w:id="2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средств на </w:t>
      </w:r>
      <w:hyperlink r:id="rId14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казначейском счете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межбюджетных трансфертов осуществляется с учетом остатков средств на счетах местных бюджетов.</w:t>
      </w:r>
    </w:p>
    <w:bookmarkEnd w:id="22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Доведение бюджетных ассигнований, лимитов бюджетных обязательств и предельных объемов финансирования до получателей бюджетных средств осуществляется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лицевые счета, открытые в Управлении на </w:t>
      </w:r>
      <w:hyperlink r:id="rId15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казначейском счете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бюджетных ассигнований и лимитов бюджетных обязательств осуществляется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расходными расписаниями, сформированными на основании показателей сводной бюджетной росписи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</w:t>
      </w:r>
      <w:r w:rsidRPr="0004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второго рабочего дня после их утверждения.</w:t>
      </w:r>
    </w:p>
    <w:p w:rsidR="00282A55" w:rsidRPr="00282A55" w:rsidRDefault="007E7FE4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заявок на финансирование получателей бюджетных средств формирует с учетом положений </w:t>
      </w:r>
      <w:hyperlink w:anchor="sub_512" w:history="1">
        <w:r w:rsidR="00282A55"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абзаца второго части 5.1</w:t>
        </w:r>
      </w:hyperlink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расходные расписания и направляет в Управление: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текущим рабочим днем, в случае их представления в </w:t>
      </w:r>
      <w:r w:rsidR="007E7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15:00 часов местного времени (в пятницу до 14:00 часов);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следующим рабочим днем, в случае их представления после 15:00 часов местного времени (в пятницу после 14:00 часов).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процессе осуществления казначейского обслуживания исполнения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получателей средств бюджета (администраторов источников финансирования дефицита бюджета) текущим рабочим днем, на основании расходных расписаний (реестров расходных расписаний), представленных в Управление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16:00 часов местного времени (в дни, непосредственно предшествующие выходным и нерабочим праздничным дням, до 15:00 часов), а представленных после 16:00 часов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(в дни, непосредственно предшествующие выходным и нерабочим праздничным дням, после 15:00 часов) следующим рабочим днем, на текущий финансовый год (на текущий финансовый год и на плановый период, в случае утверждения бюджета на текущий и плановый период):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лицевые счета получателей бюджетных средств, на лицевые счета для учета операций по переданным полномочиям получателя бюджетных средств бюджетные ассигнования, лимиты бюджетных обязательств и предельные объемы финансирования (далее - бюджетные данные) для осуществления операций по расходам бюджета;</w:t>
      </w:r>
    </w:p>
    <w:p w:rsidR="00282A55" w:rsidRPr="00282A55" w:rsidRDefault="00282A55" w:rsidP="00282A55">
      <w:pPr>
        <w:autoSpaceDE w:val="0"/>
        <w:autoSpaceDN w:val="0"/>
        <w:adjustRightInd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лицевые счета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End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для осуществления операций с источниками финансирования дефицита бюджета.</w:t>
      </w:r>
    </w:p>
    <w:p w:rsidR="00282A55" w:rsidRPr="00282A55" w:rsidRDefault="00282A55" w:rsidP="00282A55">
      <w:pPr>
        <w:autoSpaceDE w:val="0"/>
        <w:autoSpaceDN w:val="0"/>
        <w:adjustRightInd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Управление в процессе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казначейского обслуживания исполнения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End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при представлении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расписаний (реестров расходных расписаний) на:</w:t>
      </w:r>
    </w:p>
    <w:p w:rsidR="00282A55" w:rsidRPr="00282A55" w:rsidRDefault="00282A55" w:rsidP="00282A55">
      <w:pPr>
        <w:autoSpaceDE w:val="0"/>
        <w:autoSpaceDN w:val="0"/>
        <w:adjustRightInd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 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доводимых предельных объемов финансирования над суммой остатка средств на казначейском счете бюджета;</w:t>
      </w:r>
    </w:p>
    <w:p w:rsidR="00282A55" w:rsidRPr="00282A55" w:rsidRDefault="00282A55" w:rsidP="00282A55">
      <w:pPr>
        <w:autoSpaceDE w:val="0"/>
        <w:autoSpaceDN w:val="0"/>
        <w:adjustRightInd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остатков лимитов бюджетных обязательств, поставленных на учет бюджетных обязательств, предельных объемов финансирования, отраженных на соответствующих лицевых счетах по переданным полномочиям</w:t>
      </w:r>
      <w:r w:rsidRPr="0004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получателям средств федерального бюджета.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3" w:name="sub_6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Санкционирование </w:t>
      </w:r>
      <w:proofErr w:type="gramStart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оплаты денежных обязательств получателей средств </w:t>
      </w:r>
      <w:r w:rsidR="00E4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Соболевского муниципального района</w:t>
      </w:r>
      <w:proofErr w:type="gramEnd"/>
      <w:r w:rsidR="00E4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E4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Соболевского муниципального района </w:t>
      </w:r>
    </w:p>
    <w:bookmarkEnd w:id="23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6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Санкционирование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денежных обязательств получателей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End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Управлением.</w:t>
      </w:r>
    </w:p>
    <w:bookmarkEnd w:id="24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Для оплаты денежных обязательств получатели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администраторы источников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Управление распоряжение о совершении казначейского платежа в соответствии с </w:t>
      </w:r>
      <w:hyperlink r:id="rId16" w:history="1">
        <w:r w:rsidRPr="00282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казначейского обслуживания, </w:t>
      </w:r>
      <w:r w:rsidR="008352F0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282A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от 14.05.2020 N 21н </w:t>
      </w:r>
      <w:r w:rsidR="008352F0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порядке казначейского обслуживания" (далее - Порядок N 21н).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3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Распоряжение проверяется Управлением по следующим направлениям:</w:t>
      </w:r>
    </w:p>
    <w:bookmarkEnd w:id="25"/>
    <w:p w:rsidR="002E2083" w:rsidRPr="008352F0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реквизитов и показателей, предусмотренных к заполнению клиентом в соответствии с </w:t>
      </w:r>
      <w:hyperlink r:id="rId18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21н; </w:t>
      </w:r>
      <w:bookmarkStart w:id="26" w:name="sub_632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33"/>
      <w:bookmarkEnd w:id="2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учтенного в Управлении номера бюджетного обязательства и номера денежного обязательства (при необходимости);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34"/>
      <w:bookmarkEnd w:id="27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реквизитов документа (тип, номер, дата, предмет) (договор, 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соглашение), подтверждающего возникновение бюджетного обязательства, предусмотренных графой 2 "Перечня документов, на основании которых возникают бюджетные обязательства получателей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подтверждающих возникновение денежных обязательств получателей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установленного </w:t>
      </w:r>
      <w:hyperlink r:id="rId19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приложением 3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документов) к Порядку учета бюджетных и денежных обязательств получателей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Порядок учета бюджетных и денежных обязательств).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35"/>
      <w:bookmarkEnd w:id="28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настоящего пун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не применяются в отношении р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аспоряжений при оплате товаров, выполнении работ, оказании услуг в случаях, когда заключение договоров, 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соглашений не предусмотрено законодательством Российской Федерации, взносов на капитальный ремонт.</w:t>
      </w:r>
    </w:p>
    <w:bookmarkEnd w:id="29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реквизитов документа (тип, номер, дата, предмет), подтверждающего возникновение денежного обязательства при поставке товаров (накладная или акт приемки-передачи или </w:t>
      </w:r>
      <w:hyperlink r:id="rId20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счет-фактура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выполнении работ, оказании услуг (акт выполненных работ (оказанных услуг) или счет или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иных документов, предусмотренных графой 3 </w:t>
      </w:r>
      <w:hyperlink r:id="rId21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Перечня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учета бюджетных и денежных обязательств, утвержденному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настоящего пункта не применяются в отношении: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351"/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Заявок на осуществление авансовых платежей в соответствии с условиями 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на поставку товаров, выполнение работ, оказание услуг для обеспечения 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на внесение арендной платы, на осуществление расходов, связанных с оплатой банковских, почтовых, иных аналогичных услуг по переводу, пересылке, доставке денежных средств (социальных выплат) физическим лицам (пол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учателям социальных выплат) по муниципальным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(договорам), если условиями таких 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(договоров) не предусмотрено предоставление документов для оплаты денежных обязательств;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352"/>
      <w:bookmarkEnd w:id="30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Распоряжений при оплате договоров на оказание услуг, выполнение работ, заключенных получателем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 лицом, не являющимся индивидуальным предпринимателем;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Распоряжений по источникам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обслуживанию </w:t>
      </w:r>
      <w:r w:rsid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</w:t>
      </w:r>
      <w:r w:rsidR="00C733E2" w:rsidRPr="00C733E2">
        <w:t xml:space="preserve"> </w:t>
      </w:r>
      <w:r w:rsidR="00C733E2" w:rsidRPr="00C7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31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приеме Заявки на бумажном носителе также подлежит проверке: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формы представленной Заявки форме, утвержденной </w:t>
      </w:r>
      <w:hyperlink r:id="rId22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21н;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 Заявке подписей, указанных в представленной получателем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Карточке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подписей (код формы по КФД 0531753), а также соответствие подписей данных лиц образцам, имеющимся в Карточке образцов подписей;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представленной Заявке исправлений;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идентичность экземпляров, представленных на бумажном и машинном носителях.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4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Требования </w:t>
      </w:r>
      <w:hyperlink w:anchor="sub_634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абзаца первого пунктов 4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35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 части 6.3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не применяются в отношении:</w:t>
      </w:r>
    </w:p>
    <w:bookmarkEnd w:id="32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Распоряжений при перечислении средств получателем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в соответствии с </w:t>
      </w:r>
      <w:hyperlink r:id="rId24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законодательством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операции со средствами бюджета на счетах, открытых им в учреждении Центрального банка Российской Федерации или кредитной организации;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Заявок при перечислении средств обособленным подразделениям получателя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наделенным полномочиями по ведению бюджетного учета.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5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Распоряжение формируется в рамках одного бюджетного (денежного) обязательства с указанием одного документа, подтверждающего возникновение бюджетного обязательства (при наличии) и указанием одного документа, подтверждающего возникновение денежного обязательства.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абзаца первого настоящего пункта не применяются в отношении Распоряжений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выплате публичных (непубличных) социальных выплат гражданам;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уплате прочих налогов, сборов и иных платежей в бюджеты бюджетной системы Российской Федерации.</w:t>
      </w:r>
    </w:p>
    <w:bookmarkEnd w:id="33"/>
    <w:p w:rsidR="00282A55" w:rsidRPr="00282A55" w:rsidRDefault="00562AE4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р</w:t>
      </w:r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аспоряжении может содержаться несколько сумм перечислений по разным кодам классификации расходов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(классификации источников финансирования дефицитов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одного денежного обязательства получателя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источников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Распоряжений, содержащих в разбивке по кодам </w:t>
      </w:r>
      <w:hyperlink r:id="rId25" w:history="1">
        <w:r w:rsidR="00282A55"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бюджетной классификации</w:t>
        </w:r>
      </w:hyperlink>
      <w:r w:rsidR="00282A55"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цели субсидий, субвенций, иных межбюджетных трансфертов, установленный Федеральным казначейством, а также код цели отличающийся от него).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санкционировании оплаты денежных обязательств по расходам осуществляется проверка Распоряжения по следующим направлениям: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7"/>
      <w:bookmarkEnd w:id="34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содержания операции, исходя из предмета бюджетного обязательства (при наличии) и из денежного обязательства, содержанию текста назначения платежа, указанному в Распоряжении;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указанных в Распоряжении кодов классификации расходов (источников финансирования дефицита)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соответствие указанных в Распоряжении кодов видов расходов классификации расходов (кодов аналитической группы вида источника финансирования дефицита бюджета)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(далее - порядок применения бюджетной классификации);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наименования, ИНН, КПП (при наличии), банковских реквизитов получателя денежных средств, указанных в Заявке, наименованию, ИНН, КПП (при наличии), банковским реквизитам получателя денежных средств, указанным в бюджетном обязательстве - в случае если в соответствии с Порядком учета бюджетных и денежных обязатель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бюджетном обязательстве формируются получателем;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наименования, ИНН, КПП (при наличии), банковских реквизитов получателя денежных средств, указанных в Заявке, наименованию, ИНН, КПП (при наличии), банковским реквизитам получателя денежных средств, указанным в документе, представленном для подтверждения возникновения денежного обязательства (при наличии) или в документе, представленном для подтверждения возникновения бюджетного обязательства (при наличии) - в случае если в соответствии с Порядком учета бюджетных и денежных обязательств Сведения о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денежном обязательствах формируются Управлением;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идентичность кода (кодов) классификации расходов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денежному обязательству и платежу;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соответствие информации, указанной в Распоряжении, реквизитам и показателям ранее учтенного Управлением бюджетного (денежного) обязательства;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соответствие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классификации расходов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End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бюджетному обязательству над предельным размером авансового платежа, установленным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договору (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контракту), подлежащему включению в реестр контрактов, указанных в Распоряжении.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наличие размещенной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(автономными) учреждениями в информационно-телекоммуникационной сети "Интернет" на официальном сайте www.bus.gov.ru информации о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на оказание услуг (выполнение работ), в случае представления Распоряжения на перечисление субсидии на финансовое обеспечение выполнения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 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при санкционировании оплаты денежных обязательств, возникших из заключенных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осуществляется проверка наличия утвержденной проектной документации на указанные объекты капитального строительства согласно копии документа об утвержденной проектной документации, которая представляется в Управление получателем при постановке на учет сведений о бюджетном обязательстве;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соответствие реквизитов Распоряжения требованиям бюджетного законодательства Российской Федерации о перечислении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соответствующие казначейские счета;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идентичность кода участника бюджетного процесса по Сводному реестру по денежному обязательству и платежу.</w:t>
      </w:r>
      <w:bookmarkEnd w:id="35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пунктов 1, 5 - 16 настоящей части не применяются в отношении расходов по публичным (непубличным) социальным выплатам гражданам, по источникам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Распоряжение представляется для оплаты денежного обязательства, по которому формирование Сведений о бюджетном и денежном обязательствах в соответствии с Порядком учета бюджетных и денежных обязательств осуществляется Управлением, получатель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Управление вместе с Заявкой указанные в ней документы, подтверждающие возникновение бюджетного и денежного обязательств, за исключением документов, связанных с оплатой по: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67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исполнению судебных актов по искам к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Соболевскому муниципальному району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вреда, причиненного гражданину или юридическому лицу в результате незаконных действий (бездействий) органов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(государственных органов) либо должностных лиц этих органов;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72"/>
      <w:bookmarkEnd w:id="3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договорам на оказание услуг, выполнение работ, заключенных получателями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физическими лицами, не являющимися индивидуальными предпринимателями;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73"/>
      <w:bookmarkEnd w:id="37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предоставлению межбюджетных трансфертов в форме дотаций, субвенций другим бюджетам бюджетной системы Российской Федерации, источникам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обслуживанию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 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74"/>
      <w:bookmarkEnd w:id="38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выплате публичных (непубличных) социальных выплат гражданам;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675"/>
      <w:bookmarkEnd w:id="39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bookmarkStart w:id="41" w:name="sub_676"/>
      <w:bookmarkEnd w:id="40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персоналу казенных учреждений и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уплате налогов, сборов и иных обязательных платежей в бюджетную систему Российской Федерации;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расходам, связанным с оплатой банковских, почтовых, иных аналогичных услуг по переводу, пересылке, доставке денежных средств (социальных выплат) физическим лицам (получателям социальных выплат).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68"/>
      <w:bookmarkEnd w:id="4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оплаты денежного обязательства, по которому формирование Сведений о денежном обязательстве в соответствии с </w:t>
      </w:r>
      <w:hyperlink r:id="rId26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осуществляется Управлением, а формирование Сведений о бюджетном обязательстве осуществляется получателем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Управление вместе с Заявкой указанный в ней документ, подтверждающий возникновение денежного обязательства, а также указывает в Заявке реквизиты документа, подтверждающего возникновение бюджетного обязательства и учтенного ранее в Управлении номера бюджетного обязательства.</w:t>
      </w:r>
    </w:p>
    <w:bookmarkEnd w:id="42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установленном настоящей частью, дополнительно осуществляется проверка равенства суммы Заявки сумме документа, подтверждающего возникновение денежного обязательства.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69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оплаты денежного обязательства, по которому формирование Сведений о бюджетном и денежном обязательствах в соответствии с </w:t>
      </w:r>
      <w:hyperlink r:id="rId27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осуществляется получателем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в Заявке реквизиты документа, подтверждающего возникновение бюджетного обязательства и учтенного в Управлении номера бюджетного обязательства, а также номер учтенного в Управлении денежного обязательства.</w:t>
      </w:r>
    </w:p>
    <w:bookmarkEnd w:id="43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Заявки для оплаты денежных обязатель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установленном настоящей частью, повторное представление документов, подтверждающих возникновение бюджетного и денежного обязательств не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При направлении Заявки для оплаты денежного обязательства получатель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Управление документы, подтверждающие возникновение бюджетного и денежного обязательств, которые установлены графами 2, 3 </w:t>
      </w:r>
      <w:hyperlink r:id="rId28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Перечня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документов, указанных в </w:t>
      </w:r>
      <w:hyperlink w:anchor="sub_610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абзаце первом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представляются следующие документы: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610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выполнении работ, связанных с капитальным ремонтом - акт о приемке выполненных работ (</w:t>
      </w:r>
      <w:hyperlink r:id="rId29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форма N КС-2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6102"/>
      <w:bookmarkEnd w:id="44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выполнении работ, связанных со строительством (реконструкцией) объектов - акт о приемке выполненных работ (</w:t>
      </w:r>
      <w:hyperlink r:id="rId30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форма N КС-2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справка о стоимости выполненных работ и затрат (</w:t>
      </w:r>
      <w:hyperlink r:id="rId31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форма N КС-3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6103"/>
      <w:bookmarkEnd w:id="45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осуществлении платежей в бюджеты бюджетной системы Российской Федерации в рамках оплаты расходов на капитальный ремонт и строительство (реконструкцию) объектов в виде взносов, сборов, возмещения причиненного ущерба, иных аналогичных платежей - счет, и (или) акт обследования зеленых насаждений, и (или) локальный сметный расчет или иные подтверждающие документы;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6104"/>
      <w:bookmarkEnd w:id="46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приобретении объектов недвижимого имущества в </w:t>
      </w:r>
      <w:r w:rsidR="005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- акт приемки-передачи;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6105"/>
      <w:bookmarkEnd w:id="47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перечислении кредиторской задолженности прошлых лет - акт сверки взаиморасчетов;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6106"/>
      <w:bookmarkEnd w:id="48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подтверждающие возникновение денежных обязательств, предусмотренные федеральными законами, законами Камчатского края,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органов государственной власти Камчатского края, муниципальных образований.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6107"/>
      <w:bookmarkEnd w:id="49"/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Заявка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осуществляется Управлением, документы, подтверждающие возникновение денежного обязательства, указанные в </w:t>
      </w:r>
      <w:hyperlink r:id="rId32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3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строке 3 пункта 9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строке 2 пункта 10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строках 1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6 - 11,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17 пункта 11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3 Перечня документов получателем средств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не представляются.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611"/>
      <w:bookmarkEnd w:id="50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Для оплаты денежного обязательства, возникшего по бюджетному обязательству, обусловленному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контрактом (договором), предусматривающим обязанность получателя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по перечислению суммы неустойки (штрафа, пеней) за нарушение контрагентом </w:t>
      </w:r>
      <w:hyperlink r:id="rId41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законодательства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Управление не позднее представления Заявки на оплату денежного обязательства по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 платежный документ на перечисление в доход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неустойки (штрафа, пеней) по данному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12"/>
      <w:bookmarkEnd w:id="5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Санкционирование оплаты денежных обязательств по расходам получателей средств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proofErr w:type="gramStart"/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за счет целевых межбюджетных трансфертов, предоставляемых из федерального бюджета в целях финансового обеспечения или со финансирования расходов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Соболевского муниципального района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Управлением с учетом требований, установленных нормативными правовыми актами Министерства финансов Российской Федерации, Федерального казначейства, Правительства Российской Федерации, принятыми в соответствии с </w:t>
      </w:r>
      <w:hyperlink r:id="rId42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законодательством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с учетом положений настоящего Порядка.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операции на лицевых счетах для учета операций по переданным полномочиям получателя бюджетных средств на основании Распоряжений о совершении казначейских платежей в соответствии с порядком казначейского обслуживания (21н от 14.05.2020), установленным Федеральным казначейством, по перечислению от имени получателя средств федерального бюджета (бюджета Камчатского края) межбюджетных трансфертов, предоставляемых из федерального бюджета (бюджета Камчатского края) бюджету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(местному бюджету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(местного бюджета), источником финансового обеспечения (</w:t>
      </w:r>
      <w:proofErr w:type="spell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которых являются федеральные целевые межбюджетные трансферты, в соответствии с Бюджетным кодексом Российской Федерации, в порядках, установленных Федеральным казначейством, Правительством Российской Федерации, </w:t>
      </w:r>
      <w:r w:rsidR="0048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 предусмотренных законодательством</w:t>
      </w:r>
      <w:proofErr w:type="gramEnd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Федерации).</w:t>
      </w:r>
      <w:proofErr w:type="gramEnd"/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13"/>
      <w:bookmarkEnd w:id="52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При положительном результате проверки в соответствии с требованиями, установленными настоящим Порядком, Заявки принимаются к исполнению, а в случае отрицательного результата проверки Заявки возвращаются без исполнения с направлением уведомления в электронной форме, содержащем информацию, позволяющую идентифицировать Распоряжение, не принятое к исполнению, а также содержащее дату и причину отказа.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14"/>
      <w:bookmarkEnd w:id="53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Управление после проверки Распоряжения на соответствие требованиям, установленным настоящим Порядком, осуществляет их исполнение или возврат в следующие сроки: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141"/>
      <w:bookmarkEnd w:id="54"/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текущим рабочим днем, в случае их поступления в Управление до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15:30 часов местного времени (в дни, непосредственно предшествующие выходным и нерабочим праздничным дням, до 15:00 часов), а представленные после 15:30 часов местного времени (в дни, непосредственно предшествующие выходным и нерабочим праздничным дням, после 15:00 часов) следующим рабочим днем в случае обслуживания и погашения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долга;</w:t>
      </w:r>
      <w:proofErr w:type="gramEnd"/>
    </w:p>
    <w:bookmarkEnd w:id="55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второго рабочего дня, следующего за днем их поступления в Управление, при осуществлении казначейских платежей за счет федеральных ц</w:t>
      </w:r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елевых межбюджетных трансфертов,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они представлены в Управление до 16:00 часов местного времени;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143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следующего рабочего дня в остальных случаях, если они представлены в Управление до 16:00 часов местного времени (в дни, непосредственно предшествующие выходным и нерабочим праздничным дням, до 15:00 часов).</w:t>
      </w:r>
    </w:p>
    <w:bookmarkEnd w:id="56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7" w:name="sub_7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Подтверждение исполнения денежных обязательств</w:t>
      </w:r>
    </w:p>
    <w:bookmarkEnd w:id="57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Подтверждение исполнения денежных обязательств осуществляется на основании платежных документов и выписок с лицевых счетов, подтверждающих списание денежных средств на </w:t>
      </w:r>
      <w:hyperlink r:id="rId43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казначейском счете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бюджетов бюджетной системы Российской Федерации.</w:t>
      </w: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72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Кассовый расход отражается на лицевых счетах участников бюджетного процесса, открытых в Управлении.</w:t>
      </w:r>
    </w:p>
    <w:bookmarkEnd w:id="58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" w:name="sub_80"/>
      <w:r w:rsidRPr="0028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Уточнение бюджетной классификации по произведенным расходам и невыясненным поступлениям</w:t>
      </w:r>
    </w:p>
    <w:bookmarkEnd w:id="59"/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81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bookmarkStart w:id="61" w:name="sub_82"/>
      <w:bookmarkEnd w:id="60"/>
      <w:proofErr w:type="gramStart"/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кассовые расходы, отраженные на лицевых счетах, открытых в Управлении, получатели бюджетных средств (администраторы источников финансирования дефицита </w:t>
      </w:r>
      <w:r w:rsidR="00E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Соболевского муниципального района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оформляют Распоряжение, оформленные в соответствии с требованиями, установленными Приказом Федерального казначейства 21н, подписывают </w:t>
      </w:r>
      <w:hyperlink r:id="rId44" w:history="1">
        <w:r w:rsidRPr="00282A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электронно-цифровой подписью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ЭЦП) и направляют в Управление.</w:t>
      </w:r>
      <w:proofErr w:type="gramEnd"/>
    </w:p>
    <w:bookmarkEnd w:id="61"/>
    <w:p w:rsidR="003F5916" w:rsidRDefault="00282A55" w:rsidP="003F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5916" w:rsidSect="003F591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участника бюджетного процесса письменного обращения на уточнение невыясненных поступлений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</w:t>
      </w:r>
      <w:r w:rsidR="002E2083" w:rsidRPr="0083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формы по КФД 0531803), подписывает </w:t>
      </w:r>
      <w:hyperlink r:id="rId51" w:history="1">
        <w:r w:rsidRPr="008352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ЭЦП</w:t>
        </w:r>
      </w:hyperlink>
      <w:r w:rsidRPr="0028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в Управление.</w:t>
      </w:r>
    </w:p>
    <w:tbl>
      <w:tblPr>
        <w:tblW w:w="16231" w:type="dxa"/>
        <w:tblLook w:val="04A0" w:firstRow="1" w:lastRow="0" w:firstColumn="1" w:lastColumn="0" w:noHBand="0" w:noVBand="1"/>
      </w:tblPr>
      <w:tblGrid>
        <w:gridCol w:w="1021"/>
        <w:gridCol w:w="2098"/>
        <w:gridCol w:w="820"/>
        <w:gridCol w:w="805"/>
        <w:gridCol w:w="660"/>
        <w:gridCol w:w="864"/>
        <w:gridCol w:w="832"/>
        <w:gridCol w:w="820"/>
        <w:gridCol w:w="740"/>
        <w:gridCol w:w="620"/>
        <w:gridCol w:w="1376"/>
        <w:gridCol w:w="1377"/>
        <w:gridCol w:w="1110"/>
        <w:gridCol w:w="796"/>
        <w:gridCol w:w="1332"/>
        <w:gridCol w:w="960"/>
      </w:tblGrid>
      <w:tr w:rsidR="003F5916" w:rsidRPr="003F5916" w:rsidTr="00B20586">
        <w:trPr>
          <w:trHeight w:val="148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B2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                                                                                                         к  Порядку  исполнения </w:t>
            </w:r>
            <w:r w:rsidR="00E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бюджета Соболевского муниципального района </w:t>
            </w: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расходам и источникам финансирования дефицита бюджета,  утвержденному приказом </w:t>
            </w:r>
            <w:r w:rsidR="00B21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Комитета по бюджету и финансам администрации Соболевского муниципального района </w:t>
            </w: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от </w:t>
            </w:r>
            <w:r w:rsidR="00B21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21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B21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№ 2</w:t>
            </w:r>
            <w:r w:rsidR="00B21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43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B21848" w:rsidP="00B21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84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по бюджету и финансам администрации Соболевского муниципального района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3F5916">
        <w:trPr>
          <w:trHeight w:val="503"/>
        </w:trPr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3F5916">
        <w:trPr>
          <w:trHeight w:val="675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ЗАЯВКА НА ФИНАНСИРОВАНИЕ  от "___"  __________ 20___г. № ___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3F591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измерения: рублей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15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Бюджетополучатель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.Э</w:t>
            </w:r>
            <w:proofErr w:type="gramEnd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ФО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цели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Расходное обязательство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Ассигнования текущего года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кассового плана на текущую дату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1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3F5916">
        <w:trPr>
          <w:trHeight w:val="255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Указывается срок оплаты денежного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5916" w:rsidRPr="003F5916" w:rsidTr="003F5916">
        <w:trPr>
          <w:trHeight w:val="915"/>
        </w:trPr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62" w:name="RANGE!A20:P21"/>
            <w:bookmarkStart w:id="63" w:name="RANGE!A20"/>
            <w:bookmarkEnd w:id="62"/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Руководитель главного распорядителя, получателя бюджетных средств</w:t>
            </w:r>
            <w:bookmarkEnd w:id="63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(подпись)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3F5916">
        <w:trPr>
          <w:trHeight w:val="615"/>
        </w:trPr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бухгалтер главного распорядителя, получателя бюджетных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(подпись)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Исп.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6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ФИО, телефон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16" w:rsidRPr="003F5916" w:rsidTr="00B205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16" w:rsidRPr="003F5916" w:rsidRDefault="003F5916" w:rsidP="003F5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401" w:rsidRPr="008352F0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Pr="008352F0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Pr="008352F0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Pr="008352F0" w:rsidRDefault="00017401" w:rsidP="000C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01" w:rsidRPr="008352F0" w:rsidRDefault="00017401" w:rsidP="003F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401" w:rsidRPr="008352F0" w:rsidSect="003F5916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78" w:rsidRDefault="00E54978" w:rsidP="0031799B">
      <w:pPr>
        <w:spacing w:after="0" w:line="240" w:lineRule="auto"/>
      </w:pPr>
      <w:r>
        <w:separator/>
      </w:r>
    </w:p>
  </w:endnote>
  <w:endnote w:type="continuationSeparator" w:id="0">
    <w:p w:rsidR="00E54978" w:rsidRDefault="00E549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62" w:rsidRDefault="00E403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62" w:rsidRDefault="00E403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62" w:rsidRDefault="00E40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78" w:rsidRDefault="00E54978" w:rsidP="0031799B">
      <w:pPr>
        <w:spacing w:after="0" w:line="240" w:lineRule="auto"/>
      </w:pPr>
      <w:r>
        <w:separator/>
      </w:r>
    </w:p>
  </w:footnote>
  <w:footnote w:type="continuationSeparator" w:id="0">
    <w:p w:rsidR="00E54978" w:rsidRDefault="00E5497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62" w:rsidRDefault="00E403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4373"/>
      <w:docPartObj>
        <w:docPartGallery w:val="Page Numbers (Top of Page)"/>
        <w:docPartUnique/>
      </w:docPartObj>
    </w:sdtPr>
    <w:sdtEndPr/>
    <w:sdtContent>
      <w:p w:rsidR="00E40362" w:rsidRDefault="00E403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C7">
          <w:rPr>
            <w:noProof/>
          </w:rPr>
          <w:t>18</w:t>
        </w:r>
        <w:r>
          <w:fldChar w:fldCharType="end"/>
        </w:r>
      </w:p>
    </w:sdtContent>
  </w:sdt>
  <w:p w:rsidR="00E40362" w:rsidRDefault="00E4036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62" w:rsidRDefault="00E403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68F"/>
    <w:multiLevelType w:val="hybridMultilevel"/>
    <w:tmpl w:val="5E36A68E"/>
    <w:lvl w:ilvl="0" w:tplc="1902A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401"/>
    <w:rsid w:val="00032C6D"/>
    <w:rsid w:val="00033533"/>
    <w:rsid w:val="00045111"/>
    <w:rsid w:val="00045304"/>
    <w:rsid w:val="000468E5"/>
    <w:rsid w:val="00053869"/>
    <w:rsid w:val="00054428"/>
    <w:rsid w:val="00066C50"/>
    <w:rsid w:val="00076132"/>
    <w:rsid w:val="00077162"/>
    <w:rsid w:val="00082619"/>
    <w:rsid w:val="000907AB"/>
    <w:rsid w:val="00094A51"/>
    <w:rsid w:val="00095795"/>
    <w:rsid w:val="00096D2A"/>
    <w:rsid w:val="00097504"/>
    <w:rsid w:val="000B1239"/>
    <w:rsid w:val="000C2DB2"/>
    <w:rsid w:val="000C688E"/>
    <w:rsid w:val="000C7139"/>
    <w:rsid w:val="000E53EF"/>
    <w:rsid w:val="001045D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21DF"/>
    <w:rsid w:val="0024385A"/>
    <w:rsid w:val="00243A93"/>
    <w:rsid w:val="00257670"/>
    <w:rsid w:val="00282A55"/>
    <w:rsid w:val="00295AC8"/>
    <w:rsid w:val="002A2DCF"/>
    <w:rsid w:val="002B2A13"/>
    <w:rsid w:val="002C0D36"/>
    <w:rsid w:val="002C26A3"/>
    <w:rsid w:val="002C2B5A"/>
    <w:rsid w:val="002C5B0F"/>
    <w:rsid w:val="002D5D0F"/>
    <w:rsid w:val="002E2083"/>
    <w:rsid w:val="002E4E87"/>
    <w:rsid w:val="002F3844"/>
    <w:rsid w:val="0030022E"/>
    <w:rsid w:val="00313CF4"/>
    <w:rsid w:val="0031799B"/>
    <w:rsid w:val="00327B6F"/>
    <w:rsid w:val="0033366F"/>
    <w:rsid w:val="00361DD5"/>
    <w:rsid w:val="00374C3C"/>
    <w:rsid w:val="0038403D"/>
    <w:rsid w:val="00390BDF"/>
    <w:rsid w:val="00397C94"/>
    <w:rsid w:val="003B0709"/>
    <w:rsid w:val="003B52E1"/>
    <w:rsid w:val="003C30E0"/>
    <w:rsid w:val="003D42EC"/>
    <w:rsid w:val="003E6A63"/>
    <w:rsid w:val="003F5916"/>
    <w:rsid w:val="0043251D"/>
    <w:rsid w:val="0043505F"/>
    <w:rsid w:val="004351FE"/>
    <w:rsid w:val="00441141"/>
    <w:rsid w:val="004415AF"/>
    <w:rsid w:val="004440D5"/>
    <w:rsid w:val="004544D4"/>
    <w:rsid w:val="004549E8"/>
    <w:rsid w:val="00454A2F"/>
    <w:rsid w:val="00463D54"/>
    <w:rsid w:val="00466B97"/>
    <w:rsid w:val="00484749"/>
    <w:rsid w:val="00484BF2"/>
    <w:rsid w:val="004B221A"/>
    <w:rsid w:val="004D18AE"/>
    <w:rsid w:val="004E00B2"/>
    <w:rsid w:val="004E1446"/>
    <w:rsid w:val="004E554E"/>
    <w:rsid w:val="004E6A87"/>
    <w:rsid w:val="00503FC3"/>
    <w:rsid w:val="005068C9"/>
    <w:rsid w:val="00507E0C"/>
    <w:rsid w:val="005271B3"/>
    <w:rsid w:val="005578C9"/>
    <w:rsid w:val="00562AE4"/>
    <w:rsid w:val="00563B33"/>
    <w:rsid w:val="00576D34"/>
    <w:rsid w:val="00584690"/>
    <w:rsid w:val="005846D7"/>
    <w:rsid w:val="005A46F6"/>
    <w:rsid w:val="005A5952"/>
    <w:rsid w:val="005D2494"/>
    <w:rsid w:val="005D6CA8"/>
    <w:rsid w:val="005F11A7"/>
    <w:rsid w:val="005F1F7D"/>
    <w:rsid w:val="006271E6"/>
    <w:rsid w:val="00631037"/>
    <w:rsid w:val="00650CAB"/>
    <w:rsid w:val="006621D3"/>
    <w:rsid w:val="00663D27"/>
    <w:rsid w:val="00681BFE"/>
    <w:rsid w:val="0069601C"/>
    <w:rsid w:val="006A541B"/>
    <w:rsid w:val="006A69FB"/>
    <w:rsid w:val="006B115E"/>
    <w:rsid w:val="006E593A"/>
    <w:rsid w:val="006E6DA5"/>
    <w:rsid w:val="006F5D44"/>
    <w:rsid w:val="00713F2B"/>
    <w:rsid w:val="00725A0F"/>
    <w:rsid w:val="00736848"/>
    <w:rsid w:val="0074156B"/>
    <w:rsid w:val="00744B7F"/>
    <w:rsid w:val="00751D7A"/>
    <w:rsid w:val="007638A0"/>
    <w:rsid w:val="007A2CC1"/>
    <w:rsid w:val="007B3851"/>
    <w:rsid w:val="007C6CA0"/>
    <w:rsid w:val="007D0DD3"/>
    <w:rsid w:val="007D3340"/>
    <w:rsid w:val="007D746A"/>
    <w:rsid w:val="007E7ADA"/>
    <w:rsid w:val="007E7FE4"/>
    <w:rsid w:val="007F3D5B"/>
    <w:rsid w:val="00812B9A"/>
    <w:rsid w:val="008352F0"/>
    <w:rsid w:val="0085578D"/>
    <w:rsid w:val="00860C71"/>
    <w:rsid w:val="008708D4"/>
    <w:rsid w:val="0089042F"/>
    <w:rsid w:val="00894735"/>
    <w:rsid w:val="008A553C"/>
    <w:rsid w:val="008B1995"/>
    <w:rsid w:val="008B668F"/>
    <w:rsid w:val="008C0054"/>
    <w:rsid w:val="008D6646"/>
    <w:rsid w:val="008D7127"/>
    <w:rsid w:val="008F2635"/>
    <w:rsid w:val="00900D44"/>
    <w:rsid w:val="009014A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67D5C"/>
    <w:rsid w:val="00985D45"/>
    <w:rsid w:val="0099384D"/>
    <w:rsid w:val="00997969"/>
    <w:rsid w:val="009A2D81"/>
    <w:rsid w:val="009A471F"/>
    <w:rsid w:val="009D1FEE"/>
    <w:rsid w:val="009F320C"/>
    <w:rsid w:val="00A420BB"/>
    <w:rsid w:val="00A43195"/>
    <w:rsid w:val="00A53E0A"/>
    <w:rsid w:val="00A8215E"/>
    <w:rsid w:val="00A8227F"/>
    <w:rsid w:val="00A834AC"/>
    <w:rsid w:val="00A84370"/>
    <w:rsid w:val="00AB3ECC"/>
    <w:rsid w:val="00AB7A1D"/>
    <w:rsid w:val="00AE03E9"/>
    <w:rsid w:val="00B11806"/>
    <w:rsid w:val="00B12F65"/>
    <w:rsid w:val="00B17A8B"/>
    <w:rsid w:val="00B20586"/>
    <w:rsid w:val="00B21848"/>
    <w:rsid w:val="00B35D12"/>
    <w:rsid w:val="00B40A94"/>
    <w:rsid w:val="00B625E9"/>
    <w:rsid w:val="00B759EC"/>
    <w:rsid w:val="00B75E4C"/>
    <w:rsid w:val="00B80A5D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3E2"/>
    <w:rsid w:val="00C73DCC"/>
    <w:rsid w:val="00C86250"/>
    <w:rsid w:val="00C90D3D"/>
    <w:rsid w:val="00CC3013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03D03"/>
    <w:rsid w:val="00E159EE"/>
    <w:rsid w:val="00E21060"/>
    <w:rsid w:val="00E40362"/>
    <w:rsid w:val="00E40D0A"/>
    <w:rsid w:val="00E43CC4"/>
    <w:rsid w:val="00E54978"/>
    <w:rsid w:val="00E61A8D"/>
    <w:rsid w:val="00E65981"/>
    <w:rsid w:val="00E72DA7"/>
    <w:rsid w:val="00E8524F"/>
    <w:rsid w:val="00EC2DBB"/>
    <w:rsid w:val="00EC5BE4"/>
    <w:rsid w:val="00EE60C7"/>
    <w:rsid w:val="00EF524F"/>
    <w:rsid w:val="00F148B5"/>
    <w:rsid w:val="00F26581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D4CE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688E"/>
    <w:pPr>
      <w:ind w:left="720"/>
      <w:contextualSpacing/>
    </w:pPr>
  </w:style>
  <w:style w:type="paragraph" w:customStyle="1" w:styleId="ConsPlusTitle">
    <w:name w:val="ConsPlusTitle"/>
    <w:rsid w:val="0001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688E"/>
    <w:pPr>
      <w:ind w:left="720"/>
      <w:contextualSpacing/>
    </w:pPr>
  </w:style>
  <w:style w:type="paragraph" w:customStyle="1" w:styleId="ConsPlusTitle">
    <w:name w:val="ConsPlusTitle"/>
    <w:rsid w:val="0001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520456.40102" TargetMode="External"/><Relationship Id="rId18" Type="http://schemas.openxmlformats.org/officeDocument/2006/relationships/hyperlink" Target="garantF1://74275044.1000" TargetMode="External"/><Relationship Id="rId26" Type="http://schemas.openxmlformats.org/officeDocument/2006/relationships/hyperlink" Target="garantF1://45478442.1000" TargetMode="External"/><Relationship Id="rId39" Type="http://schemas.openxmlformats.org/officeDocument/2006/relationships/hyperlink" Target="garantF1://45478442.13116" TargetMode="External"/><Relationship Id="rId21" Type="http://schemas.openxmlformats.org/officeDocument/2006/relationships/hyperlink" Target="garantF1://45478442.1300" TargetMode="External"/><Relationship Id="rId34" Type="http://schemas.openxmlformats.org/officeDocument/2006/relationships/hyperlink" Target="garantF1://45478442.1305" TargetMode="External"/><Relationship Id="rId42" Type="http://schemas.openxmlformats.org/officeDocument/2006/relationships/hyperlink" Target="garantF1://12012604.0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74275044.1000" TargetMode="External"/><Relationship Id="rId29" Type="http://schemas.openxmlformats.org/officeDocument/2006/relationships/hyperlink" Target="garantF1://12017360.1000" TargetMode="Externa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hyperlink" Target="garantF1://45478442.1303" TargetMode="External"/><Relationship Id="rId37" Type="http://schemas.openxmlformats.org/officeDocument/2006/relationships/hyperlink" Target="garantF1://45478442.13101" TargetMode="External"/><Relationship Id="rId40" Type="http://schemas.openxmlformats.org/officeDocument/2006/relationships/hyperlink" Target="garantF1://45478442.13117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garantF1://71520456.40102" TargetMode="External"/><Relationship Id="rId19" Type="http://schemas.openxmlformats.org/officeDocument/2006/relationships/hyperlink" Target="garantF1://45478442.1300" TargetMode="External"/><Relationship Id="rId31" Type="http://schemas.openxmlformats.org/officeDocument/2006/relationships/hyperlink" Target="garantF1://12017360.2000" TargetMode="External"/><Relationship Id="rId44" Type="http://schemas.openxmlformats.org/officeDocument/2006/relationships/hyperlink" Target="garantF1://84059.32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71520456.40102" TargetMode="External"/><Relationship Id="rId22" Type="http://schemas.openxmlformats.org/officeDocument/2006/relationships/hyperlink" Target="garantF1://74275044.1000" TargetMode="External"/><Relationship Id="rId27" Type="http://schemas.openxmlformats.org/officeDocument/2006/relationships/hyperlink" Target="garantF1://45478442.1000" TargetMode="External"/><Relationship Id="rId30" Type="http://schemas.openxmlformats.org/officeDocument/2006/relationships/hyperlink" Target="garantF1://12017360.1000" TargetMode="External"/><Relationship Id="rId35" Type="http://schemas.openxmlformats.org/officeDocument/2006/relationships/hyperlink" Target="garantF1://45478442.1308" TargetMode="External"/><Relationship Id="rId43" Type="http://schemas.openxmlformats.org/officeDocument/2006/relationships/hyperlink" Target="garantF1://71520456.40102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garantF1://84059.32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74275044.1000" TargetMode="External"/><Relationship Id="rId25" Type="http://schemas.openxmlformats.org/officeDocument/2006/relationships/hyperlink" Target="garantF1://71871578.1000" TargetMode="External"/><Relationship Id="rId33" Type="http://schemas.openxmlformats.org/officeDocument/2006/relationships/hyperlink" Target="garantF1://45478442.1304" TargetMode="External"/><Relationship Id="rId38" Type="http://schemas.openxmlformats.org/officeDocument/2006/relationships/hyperlink" Target="garantF1://45478442.1311" TargetMode="External"/><Relationship Id="rId46" Type="http://schemas.openxmlformats.org/officeDocument/2006/relationships/header" Target="header2.xml"/><Relationship Id="rId20" Type="http://schemas.openxmlformats.org/officeDocument/2006/relationships/hyperlink" Target="garantF1://70016264.1000" TargetMode="External"/><Relationship Id="rId41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1520456.40102" TargetMode="External"/><Relationship Id="rId23" Type="http://schemas.openxmlformats.org/officeDocument/2006/relationships/hyperlink" Target="garantF1://71454106.2000" TargetMode="External"/><Relationship Id="rId28" Type="http://schemas.openxmlformats.org/officeDocument/2006/relationships/hyperlink" Target="garantF1://45478442.1300" TargetMode="External"/><Relationship Id="rId36" Type="http://schemas.openxmlformats.org/officeDocument/2006/relationships/hyperlink" Target="garantF1://45478442.12093" TargetMode="External"/><Relationship Id="rId4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902B-1CE8-4720-96A9-CCE13912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18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RukFin</cp:lastModifiedBy>
  <cp:revision>18</cp:revision>
  <cp:lastPrinted>2021-12-29T02:07:00Z</cp:lastPrinted>
  <dcterms:created xsi:type="dcterms:W3CDTF">2021-12-27T04:21:00Z</dcterms:created>
  <dcterms:modified xsi:type="dcterms:W3CDTF">2021-12-29T02:09:00Z</dcterms:modified>
</cp:coreProperties>
</file>