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/>
        <w:keepLines/>
        <w:shd w:val="clear" w:color="auto" w:fill="auto"/>
        <w:bidi w:val="0"/>
        <w:spacing w:before="0" w:after="345"/>
        <w:ind w:left="0" w:right="2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ПРОКУРАТУРА РОССИЙСКОЙ ФЕДЕРАЦИИ</w:t>
        <w:br/>
        <w:t>КАМЧАТСКАЯ ТРАНСПОРТНАЯ ПРОКУРАТУРА</w:t>
      </w:r>
      <w:bookmarkEnd w:id="0"/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rPr>
          <w:lang w:val="ru-RU" w:eastAsia="ru-RU" w:bidi="ru-RU"/>
          <w:w w:val="100"/>
          <w:color w:val="000000"/>
          <w:position w:val="0"/>
        </w:rPr>
        <w:t>Разъяснение законодательства: в Воздушный кодекс Российской</w:t>
        <w:br/>
        <w:t>Федерации внесены изменения в части обеспечения авиационной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180"/>
        <w:ind w:left="0" w:right="20" w:firstLine="0"/>
      </w:pPr>
      <w:r>
        <w:rPr>
          <w:lang w:val="ru-RU" w:eastAsia="ru-RU" w:bidi="ru-RU"/>
          <w:w w:val="100"/>
          <w:color w:val="000000"/>
          <w:position w:val="0"/>
        </w:rPr>
        <w:t>безопасности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Федеральным законом от 31.12.2017 № 491-ФЗ в Воздушный кодекс Российской Федерации внесены изменения в части обеспечения авиационной безопасности. Из перечня органов, обеспечивающих авиационную безопасность, исключены органы внутренних дел.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поправкам, внесенным в Воздушный кодекс Российской Федерации, авиационная безопасность будет обеспечиваться службами авиационной безопасности аэродромов и аэропортов, подразделениями ведомственной охраны федерального органа исполнительной власти, уполномоченного в области транспорта, службами авиационной безопасности эксплуатантов (авиационных предприятий), в также уполномоченными органами, наделенными этим правом федеральными законами.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Полиция на объектах воздушного транспорта будет осуществлять свою деятельность в соответствии с Федеральным законом «О полиции».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180"/>
        <w:ind w:left="0" w:right="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Кроме того, в новой редакции изложены положения о предполетном и послеполетном досмотре пассажиров и воздушных судов. Установлено, что досмотр проводится при получении оператором аэропорта (аэродрома) или перевозчиком информации об угрозе совершения акта незаконного вмешательства в деятельность в области авиации. Осмотр проводится в целях выявления физических лиц, в действиях которых усматриваются признаки подготовки к совершению указанных актов, либо материально технических объектов, которые могут быть использованы для совершения таких актов.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3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Помощник Камчатского транспортного прокурора Александра Петрова</w:t>
      </w:r>
    </w:p>
    <w:sectPr>
      <w:footnotePr>
        <w:pos w:val="pageBottom"/>
        <w:numFmt w:val="decimal"/>
        <w:numRestart w:val="continuous"/>
      </w:footnotePr>
      <w:pgSz w:w="8400" w:h="11900"/>
      <w:pgMar w:top="2580" w:left="1382" w:right="557" w:bottom="1981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6">
    <w:name w:val="Основной текст (3)_"/>
    <w:basedOn w:val="DefaultParagraphFont"/>
    <w:link w:val="Style5"/>
    <w:rPr>
      <w:b/>
      <w:bCs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0"/>
    </w:rPr>
  </w:style>
  <w:style w:type="character" w:customStyle="1" w:styleId="CharStyle8">
    <w:name w:val="Основной текст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jc w:val="center"/>
      <w:outlineLvl w:val="0"/>
      <w:spacing w:after="300" w:line="275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jc w:val="center"/>
      <w:spacing w:before="300" w:line="219" w:lineRule="exact"/>
    </w:pPr>
    <w:rPr>
      <w:b/>
      <w:bCs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0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jc w:val="both"/>
      <w:spacing w:before="180" w:line="219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