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BF" w:rsidRDefault="0049332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571500" cy="752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</w:t>
      </w:r>
    </w:p>
    <w:p w:rsidR="003937BF" w:rsidRDefault="00493327">
      <w:pPr>
        <w:pStyle w:val="a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-1018539</wp:posOffset>
                </wp:positionH>
                <wp:positionV relativeFrom="paragraph">
                  <wp:posOffset>124460</wp:posOffset>
                </wp:positionV>
                <wp:extent cx="904239" cy="52705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39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37BF" w:rsidRDefault="003937BF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left:0;text-align:left;margin-left:-80.2pt;margin-top:9.8pt;width:71.2pt;height:4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GLIQv0GAgAALAQAAA4A&#10;AAAAAAAAAAAAAAAALgIAAGRycy9lMm9Eb2MueG1sUEsBAi0AFAAGAAgAAAAhAGWYQt7eAAAACwEA&#10;AA8AAAAAAAAAAAAAAAAAYAQAAGRycy9kb3ducmV2LnhtbFBLBQYAAAAABAAEAPMAAABrBQAAAAA=&#10;" strokecolor="white">
                <v:textbox>
                  <w:txbxContent>
                    <w:p w:rsidR="003937BF" w:rsidRDefault="003937B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937BF" w:rsidRDefault="00493327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СОБОЛЕВСКОГО МУНИЦИПАЛЬНОГО РАЙОНА КАМЧАТСКОГО КРАЯ</w:t>
      </w:r>
    </w:p>
    <w:p w:rsidR="003937BF" w:rsidRDefault="003937BF">
      <w:pPr>
        <w:jc w:val="both"/>
        <w:rPr>
          <w:b/>
          <w:sz w:val="28"/>
        </w:rPr>
      </w:pPr>
    </w:p>
    <w:p w:rsidR="003937BF" w:rsidRDefault="00493327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    </w:t>
      </w:r>
      <w:r w:rsidRPr="001031D9">
        <w:rPr>
          <w:b/>
          <w:sz w:val="28"/>
        </w:rPr>
        <w:t>28.06.</w:t>
      </w:r>
      <w:r>
        <w:rPr>
          <w:b/>
          <w:sz w:val="28"/>
        </w:rPr>
        <w:t>2023</w:t>
      </w:r>
      <w:r>
        <w:rPr>
          <w:sz w:val="28"/>
        </w:rPr>
        <w:t xml:space="preserve">                       с. Соболево                                       </w:t>
      </w:r>
      <w:proofErr w:type="gramStart"/>
      <w:r>
        <w:rPr>
          <w:b/>
          <w:sz w:val="28"/>
          <w:u w:val="single"/>
        </w:rPr>
        <w:t xml:space="preserve">№  </w:t>
      </w:r>
      <w:r w:rsidRPr="001031D9">
        <w:rPr>
          <w:b/>
          <w:sz w:val="28"/>
          <w:u w:val="single"/>
        </w:rPr>
        <w:t>144</w:t>
      </w:r>
      <w:proofErr w:type="gramEnd"/>
      <w:r>
        <w:rPr>
          <w:b/>
          <w:sz w:val="28"/>
          <w:u w:val="single"/>
        </w:rPr>
        <w:t xml:space="preserve">     </w:t>
      </w:r>
    </w:p>
    <w:p w:rsidR="003937BF" w:rsidRDefault="003937BF">
      <w:pPr>
        <w:jc w:val="both"/>
        <w:rPr>
          <w:b/>
          <w:sz w:val="28"/>
          <w:u w:val="single"/>
        </w:rPr>
      </w:pPr>
    </w:p>
    <w:p w:rsidR="003937BF" w:rsidRDefault="003937BF">
      <w:pPr>
        <w:jc w:val="both"/>
        <w:rPr>
          <w:b/>
          <w:sz w:val="28"/>
        </w:rPr>
      </w:pPr>
    </w:p>
    <w:p w:rsidR="003937BF" w:rsidRDefault="003937BF">
      <w:pPr>
        <w:tabs>
          <w:tab w:val="left" w:pos="3960"/>
        </w:tabs>
        <w:ind w:left="221" w:right="5574"/>
        <w:rPr>
          <w:b/>
          <w:spacing w:val="4"/>
          <w:sz w:val="20"/>
        </w:rPr>
      </w:pPr>
    </w:p>
    <w:p w:rsidR="003937BF" w:rsidRDefault="00493327">
      <w:pPr>
        <w:jc w:val="center"/>
        <w:rPr>
          <w:b/>
          <w:sz w:val="28"/>
        </w:rPr>
      </w:pPr>
      <w:r>
        <w:rPr>
          <w:b/>
          <w:sz w:val="28"/>
        </w:rPr>
        <w:t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</w:p>
    <w:p w:rsidR="003937BF" w:rsidRDefault="003937BF">
      <w:pPr>
        <w:jc w:val="both"/>
        <w:rPr>
          <w:sz w:val="28"/>
        </w:rPr>
      </w:pPr>
    </w:p>
    <w:p w:rsidR="003937BF" w:rsidRDefault="003937BF">
      <w:pPr>
        <w:jc w:val="both"/>
        <w:rPr>
          <w:sz w:val="28"/>
        </w:rPr>
      </w:pPr>
    </w:p>
    <w:p w:rsidR="003937BF" w:rsidRDefault="003937BF">
      <w:pPr>
        <w:jc w:val="both"/>
        <w:rPr>
          <w:color w:val="000000" w:themeColor="text1"/>
          <w:sz w:val="28"/>
        </w:rPr>
      </w:pPr>
    </w:p>
    <w:p w:rsidR="003937BF" w:rsidRDefault="00493327">
      <w:pPr>
        <w:pStyle w:val="text"/>
        <w:tabs>
          <w:tab w:val="left" w:pos="851"/>
        </w:tabs>
        <w:ind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Руководствуясь Федеральным законом от 22.11.1995 № 171-ФЗ </w:t>
      </w:r>
      <w:r>
        <w:br/>
      </w:r>
      <w:r>
        <w:rPr>
          <w:rFonts w:ascii="Times New Roman" w:hAnsi="Times New Roman"/>
          <w:color w:val="000000" w:themeColor="text1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Соболевского муниципального района Камчатского края</w:t>
      </w:r>
    </w:p>
    <w:p w:rsidR="003937BF" w:rsidRDefault="003937BF">
      <w:pPr>
        <w:pStyle w:val="text"/>
        <w:ind w:firstLine="0"/>
        <w:rPr>
          <w:rFonts w:ascii="Times New Roman" w:hAnsi="Times New Roman"/>
          <w:color w:val="000000" w:themeColor="text1"/>
          <w:sz w:val="28"/>
        </w:rPr>
      </w:pPr>
    </w:p>
    <w:p w:rsidR="003937BF" w:rsidRDefault="003937BF">
      <w:pPr>
        <w:pStyle w:val="text"/>
        <w:ind w:firstLine="0"/>
        <w:rPr>
          <w:sz w:val="28"/>
        </w:rPr>
      </w:pPr>
    </w:p>
    <w:p w:rsidR="003937BF" w:rsidRDefault="00493327">
      <w:pPr>
        <w:rPr>
          <w:sz w:val="28"/>
        </w:rPr>
      </w:pPr>
      <w:r>
        <w:rPr>
          <w:sz w:val="28"/>
        </w:rPr>
        <w:t>АДМИНИСТРАЦИЯ ПОСТАНОВЛЯЕТ:</w:t>
      </w:r>
    </w:p>
    <w:p w:rsidR="003937BF" w:rsidRDefault="003937BF">
      <w:pPr>
        <w:jc w:val="center"/>
        <w:rPr>
          <w:sz w:val="28"/>
        </w:rPr>
      </w:pPr>
    </w:p>
    <w:p w:rsidR="003937BF" w:rsidRDefault="0049332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 (далее – Порядок) согласно приложению 1 к настоящему постановлению.</w:t>
      </w:r>
    </w:p>
    <w:p w:rsidR="003937BF" w:rsidRDefault="0049332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2 к настоящему постановлению.</w:t>
      </w:r>
    </w:p>
    <w:p w:rsidR="003937BF" w:rsidRDefault="0049332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Соболевского муниципального района от 16.03.2020 № 66 «Об утверждении </w:t>
      </w:r>
      <w:r>
        <w:rPr>
          <w:sz w:val="28"/>
        </w:rPr>
        <w:lastRenderedPageBreak/>
        <w:t xml:space="preserve">порядка определения 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продукции» и </w:t>
      </w:r>
      <w:r>
        <w:br/>
      </w:r>
      <w:r>
        <w:rPr>
          <w:sz w:val="28"/>
        </w:rPr>
        <w:t>от 21.09.202 № 435 «Об утверждении порядка определения прилегающих территорий, на которых не допускается розничная продажа алкогольной продукции, а также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937BF" w:rsidRDefault="0049332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937BF" w:rsidRDefault="0049332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3937BF" w:rsidRDefault="003937BF">
      <w:pPr>
        <w:ind w:firstLine="709"/>
        <w:jc w:val="both"/>
        <w:rPr>
          <w:sz w:val="28"/>
        </w:rPr>
      </w:pPr>
    </w:p>
    <w:p w:rsidR="003937BF" w:rsidRDefault="003937BF">
      <w:pPr>
        <w:ind w:firstLine="709"/>
        <w:jc w:val="both"/>
        <w:rPr>
          <w:sz w:val="28"/>
        </w:rPr>
      </w:pPr>
    </w:p>
    <w:p w:rsidR="003937BF" w:rsidRDefault="003937BF">
      <w:pPr>
        <w:ind w:firstLine="709"/>
        <w:jc w:val="both"/>
        <w:rPr>
          <w:sz w:val="28"/>
        </w:rPr>
      </w:pPr>
    </w:p>
    <w:p w:rsidR="003937BF" w:rsidRDefault="003937BF">
      <w:pPr>
        <w:ind w:firstLine="709"/>
        <w:jc w:val="both"/>
        <w:rPr>
          <w:sz w:val="28"/>
        </w:rPr>
      </w:pPr>
    </w:p>
    <w:p w:rsidR="003937BF" w:rsidRDefault="003937BF">
      <w:pPr>
        <w:ind w:firstLine="709"/>
        <w:jc w:val="both"/>
        <w:rPr>
          <w:sz w:val="28"/>
        </w:rPr>
      </w:pPr>
    </w:p>
    <w:p w:rsidR="001031D9" w:rsidRDefault="001031D9">
      <w:pPr>
        <w:rPr>
          <w:sz w:val="28"/>
        </w:rPr>
      </w:pPr>
      <w:r>
        <w:rPr>
          <w:sz w:val="28"/>
        </w:rPr>
        <w:t>Заместитель г</w:t>
      </w:r>
      <w:r w:rsidR="00493327">
        <w:rPr>
          <w:sz w:val="28"/>
        </w:rPr>
        <w:t>лав</w:t>
      </w:r>
      <w:r>
        <w:rPr>
          <w:sz w:val="28"/>
        </w:rPr>
        <w:t>ы администрации</w:t>
      </w:r>
      <w:r w:rsidR="00493327">
        <w:rPr>
          <w:sz w:val="28"/>
        </w:rPr>
        <w:t xml:space="preserve"> Соболевского </w:t>
      </w:r>
    </w:p>
    <w:p w:rsidR="003937BF" w:rsidRDefault="00493327">
      <w:pPr>
        <w:rPr>
          <w:sz w:val="28"/>
        </w:rPr>
      </w:pPr>
      <w:r>
        <w:rPr>
          <w:sz w:val="28"/>
        </w:rPr>
        <w:t xml:space="preserve">муниципального района                                 </w:t>
      </w:r>
      <w:r w:rsidR="001031D9">
        <w:rPr>
          <w:sz w:val="28"/>
        </w:rPr>
        <w:t xml:space="preserve">                                     </w:t>
      </w:r>
      <w:r>
        <w:rPr>
          <w:sz w:val="28"/>
        </w:rPr>
        <w:t xml:space="preserve">А.В. </w:t>
      </w:r>
      <w:r w:rsidR="001031D9">
        <w:rPr>
          <w:sz w:val="28"/>
        </w:rPr>
        <w:t>Колмаков</w:t>
      </w:r>
    </w:p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A02C8B" w:rsidRDefault="00A02C8B">
      <w:pPr>
        <w:jc w:val="right"/>
        <w:rPr>
          <w:color w:val="000000" w:themeColor="text1"/>
        </w:rPr>
      </w:pPr>
    </w:p>
    <w:p w:rsidR="00A02C8B" w:rsidRDefault="00A02C8B">
      <w:pPr>
        <w:jc w:val="right"/>
        <w:rPr>
          <w:color w:val="000000" w:themeColor="text1"/>
        </w:rPr>
      </w:pPr>
    </w:p>
    <w:p w:rsidR="00A02C8B" w:rsidRDefault="00A02C8B">
      <w:pPr>
        <w:jc w:val="right"/>
        <w:rPr>
          <w:color w:val="000000" w:themeColor="text1"/>
        </w:rPr>
      </w:pPr>
    </w:p>
    <w:p w:rsidR="00A02C8B" w:rsidRDefault="00A02C8B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3937BF">
      <w:pPr>
        <w:jc w:val="right"/>
        <w:rPr>
          <w:color w:val="000000" w:themeColor="text1"/>
        </w:rPr>
      </w:pPr>
    </w:p>
    <w:p w:rsidR="003937BF" w:rsidRDefault="00493327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3937BF" w:rsidRDefault="0049332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к постановлению администрации</w:t>
      </w:r>
    </w:p>
    <w:p w:rsidR="003937BF" w:rsidRDefault="0049332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Соболевского муниципального района</w:t>
      </w:r>
    </w:p>
    <w:p w:rsidR="003937BF" w:rsidRDefault="0049332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Камчатского края</w:t>
      </w:r>
    </w:p>
    <w:p w:rsidR="003937BF" w:rsidRPr="001031D9" w:rsidRDefault="001031D9">
      <w:pPr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bookmarkStart w:id="0" w:name="_GoBack"/>
      <w:bookmarkEnd w:id="0"/>
      <w:r w:rsidR="00493327">
        <w:rPr>
          <w:color w:val="000000" w:themeColor="text1"/>
        </w:rPr>
        <w:t>т</w:t>
      </w:r>
      <w:r w:rsidR="00493327" w:rsidRPr="001031D9">
        <w:rPr>
          <w:color w:val="000000" w:themeColor="text1"/>
        </w:rPr>
        <w:t xml:space="preserve"> 28.06.2023 №144</w:t>
      </w:r>
    </w:p>
    <w:p w:rsidR="003937BF" w:rsidRDefault="003937BF">
      <w:pPr>
        <w:jc w:val="center"/>
        <w:rPr>
          <w:b/>
          <w:color w:val="000000" w:themeColor="text1"/>
          <w:sz w:val="28"/>
        </w:rPr>
      </w:pPr>
    </w:p>
    <w:p w:rsidR="003937BF" w:rsidRDefault="00493327">
      <w:pPr>
        <w:jc w:val="center"/>
        <w:rPr>
          <w:b/>
          <w:sz w:val="28"/>
        </w:rPr>
      </w:pPr>
      <w:r>
        <w:rPr>
          <w:b/>
          <w:sz w:val="28"/>
        </w:rPr>
        <w:t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</w:p>
    <w:p w:rsidR="003937BF" w:rsidRDefault="003937BF">
      <w:pPr>
        <w:jc w:val="center"/>
        <w:rPr>
          <w:b/>
          <w:sz w:val="28"/>
        </w:rPr>
      </w:pPr>
    </w:p>
    <w:p w:rsidR="003937BF" w:rsidRDefault="00493327" w:rsidP="001031D9">
      <w:pPr>
        <w:spacing w:after="1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1.1. Розничная продажа алкогольной продукции и розничная продажа алкогольной продукции при оказании услуг общественного питания не допускается на территориях, прилегающих: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–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–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937BF" w:rsidRDefault="0049332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к вокзалам, аэропортам;</w:t>
      </w:r>
    </w:p>
    <w:p w:rsidR="003937BF" w:rsidRDefault="0049332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к боевым позициям войск, полигонам, узлам связи, к расположениям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</w:t>
      </w:r>
      <w:r>
        <w:rPr>
          <w:color w:val="000000" w:themeColor="text1"/>
          <w:sz w:val="28"/>
        </w:rPr>
        <w:lastRenderedPageBreak/>
        <w:t>других войск, воинских формирований и органов, обеспечивающих оборону и безопасность Российской Федерации.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1.2.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25 квадратных метров.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Границы прилегающих территорий к жилым домам, на которых не допускается розничная продажа алкогольной продукции при оказании услуг общественного питания устанавливаются в размере 50 метров.</w:t>
      </w:r>
    </w:p>
    <w:p w:rsidR="003937BF" w:rsidRDefault="003937BF">
      <w:pPr>
        <w:ind w:firstLine="567"/>
        <w:jc w:val="both"/>
        <w:rPr>
          <w:sz w:val="28"/>
        </w:rPr>
      </w:pPr>
    </w:p>
    <w:p w:rsidR="003937BF" w:rsidRDefault="00493327" w:rsidP="001031D9">
      <w:pPr>
        <w:spacing w:after="120"/>
        <w:jc w:val="center"/>
        <w:rPr>
          <w:sz w:val="28"/>
        </w:rPr>
      </w:pPr>
      <w:r>
        <w:rPr>
          <w:sz w:val="28"/>
        </w:rPr>
        <w:t>2. Основные понятия и термины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2.1. В настоящем Порядке используются следующие понятия:</w:t>
      </w:r>
    </w:p>
    <w:p w:rsidR="003937BF" w:rsidRDefault="00493327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образовательная организация</w:t>
      </w:r>
      <w:r>
        <w:rPr>
          <w:sz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создана;</w:t>
      </w:r>
    </w:p>
    <w:p w:rsidR="003937BF" w:rsidRDefault="00493327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b/>
          <w:sz w:val="28"/>
        </w:rPr>
        <w:t>спортивное сооружение –</w:t>
      </w:r>
      <w:r>
        <w:rPr>
          <w:sz w:val="28"/>
        </w:rPr>
        <w:t xml:space="preserve"> инженерно-строительный объект, предназначенный для проведения физкультурных мероприятий и (или) спортивных мероприятий;</w:t>
      </w:r>
    </w:p>
    <w:p w:rsidR="003937BF" w:rsidRDefault="00493327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обособленная территория –</w:t>
      </w:r>
      <w:r>
        <w:rPr>
          <w:sz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настоящего порядка.</w:t>
      </w:r>
    </w:p>
    <w:p w:rsidR="003937BF" w:rsidRDefault="003937BF">
      <w:pPr>
        <w:ind w:firstLine="709"/>
        <w:jc w:val="both"/>
        <w:rPr>
          <w:sz w:val="28"/>
        </w:rPr>
      </w:pPr>
    </w:p>
    <w:p w:rsidR="003937BF" w:rsidRDefault="00493327" w:rsidP="001031D9">
      <w:pPr>
        <w:spacing w:after="120"/>
        <w:ind w:firstLine="709"/>
        <w:jc w:val="center"/>
        <w:rPr>
          <w:sz w:val="28"/>
        </w:rPr>
      </w:pPr>
      <w:r>
        <w:rPr>
          <w:sz w:val="28"/>
        </w:rPr>
        <w:t>3.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3.1. При определении прилегающих территорий расстояния прилегающих территорий измеряются по тротуарам, пешеходным дорожкам, пешеходным переходам.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3.2. При отсутствии обособленной территории – от входа для посетителей здания (строения, сооружения), в котором расположены организации и (или) объекты, на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входа для посетителей в объект, осуществляющий розничную продажу алкогольной продукции и (или) розничную продажу алкогольной продукции при оказании услуг общественного питания.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3.3. При наличии обособленной территории – от входа для посетителей на обособленную территорию до входа для посетителей.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3.4. При наличии нескольких входов для посетителей в организацию, расчет выполняется от каждого входа.</w:t>
      </w:r>
    </w:p>
    <w:p w:rsidR="003937BF" w:rsidRDefault="00493327">
      <w:pPr>
        <w:ind w:firstLine="709"/>
        <w:jc w:val="both"/>
        <w:rPr>
          <w:sz w:val="28"/>
        </w:rPr>
      </w:pPr>
      <w:r>
        <w:rPr>
          <w:sz w:val="28"/>
        </w:rPr>
        <w:t>3.5. Измерение расстояний осуществляется по кратчайшему маршруту движения пешехода.</w:t>
      </w:r>
    </w:p>
    <w:p w:rsidR="003937BF" w:rsidRDefault="00035080" w:rsidP="00035080">
      <w:r w:rsidRPr="001031D9">
        <w:lastRenderedPageBreak/>
        <w:t xml:space="preserve">                                                                                                                                     </w:t>
      </w:r>
      <w:r w:rsidR="001031D9">
        <w:t xml:space="preserve">  </w:t>
      </w:r>
      <w:r w:rsidR="00493327">
        <w:t>Приложение 2</w:t>
      </w:r>
    </w:p>
    <w:p w:rsidR="003937BF" w:rsidRDefault="00493327">
      <w:pPr>
        <w:jc w:val="right"/>
      </w:pPr>
      <w:r>
        <w:t xml:space="preserve">                                                                                      к постановлению администрации</w:t>
      </w:r>
    </w:p>
    <w:p w:rsidR="003937BF" w:rsidRDefault="00493327">
      <w:pPr>
        <w:jc w:val="right"/>
      </w:pPr>
      <w:r>
        <w:t xml:space="preserve">                                                                                         Соболевского муниципального района</w:t>
      </w:r>
    </w:p>
    <w:p w:rsidR="003937BF" w:rsidRDefault="00493327">
      <w:pPr>
        <w:jc w:val="right"/>
      </w:pPr>
      <w:r>
        <w:t xml:space="preserve">                                                                                         Камчатского края </w:t>
      </w:r>
    </w:p>
    <w:p w:rsidR="003937BF" w:rsidRPr="001031D9" w:rsidRDefault="00493327">
      <w:pPr>
        <w:jc w:val="right"/>
      </w:pPr>
      <w:r>
        <w:t xml:space="preserve">                                                                                         от </w:t>
      </w:r>
      <w:r w:rsidRPr="001031D9">
        <w:t xml:space="preserve">28.06.2023 </w:t>
      </w:r>
      <w:r>
        <w:t>№</w:t>
      </w:r>
      <w:r w:rsidRPr="001031D9">
        <w:t>144</w:t>
      </w:r>
    </w:p>
    <w:p w:rsidR="003937BF" w:rsidRDefault="003937BF">
      <w:pPr>
        <w:jc w:val="both"/>
        <w:rPr>
          <w:sz w:val="28"/>
        </w:rPr>
      </w:pPr>
    </w:p>
    <w:p w:rsidR="003937BF" w:rsidRDefault="003937BF">
      <w:pPr>
        <w:jc w:val="both"/>
        <w:rPr>
          <w:sz w:val="28"/>
        </w:rPr>
      </w:pPr>
    </w:p>
    <w:p w:rsidR="003937BF" w:rsidRDefault="00493327">
      <w:pPr>
        <w:jc w:val="center"/>
        <w:rPr>
          <w:b/>
          <w:sz w:val="28"/>
        </w:rPr>
      </w:pPr>
      <w:r>
        <w:rPr>
          <w:b/>
          <w:sz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937BF" w:rsidRDefault="003937BF">
      <w:pPr>
        <w:jc w:val="center"/>
        <w:rPr>
          <w:b/>
          <w:sz w:val="28"/>
        </w:rPr>
      </w:pPr>
    </w:p>
    <w:p w:rsidR="003937BF" w:rsidRDefault="00493327">
      <w:pPr>
        <w:jc w:val="both"/>
        <w:rPr>
          <w:sz w:val="28"/>
        </w:rPr>
      </w:pPr>
      <w:r>
        <w:rPr>
          <w:sz w:val="28"/>
        </w:rPr>
        <w:t>1. Крутогоровское сельское поселение:</w:t>
      </w:r>
      <w:bookmarkStart w:id="1" w:name="_Hlk138235698"/>
    </w:p>
    <w:p w:rsidR="003937BF" w:rsidRDefault="00493327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образовательные организации – 50 м;</w:t>
      </w:r>
    </w:p>
    <w:p w:rsidR="003937BF" w:rsidRPr="00374913" w:rsidRDefault="00493327">
      <w:pPr>
        <w:numPr>
          <w:ilvl w:val="0"/>
          <w:numId w:val="5"/>
        </w:numPr>
        <w:ind w:left="0" w:firstLine="0"/>
        <w:jc w:val="both"/>
        <w:rPr>
          <w:sz w:val="28"/>
          <w:shd w:val="clear" w:color="auto" w:fill="92FF99"/>
        </w:rPr>
      </w:pPr>
      <w:r w:rsidRPr="00557050">
        <w:rPr>
          <w:sz w:val="28"/>
          <w:shd w:val="clear" w:color="auto" w:fill="FFFFFF" w:themeFill="background1"/>
        </w:rPr>
        <w:t xml:space="preserve">организации, осуществляющие обучение несовершеннолетних – </w:t>
      </w:r>
      <w:r w:rsidR="00035080" w:rsidRPr="00557050">
        <w:rPr>
          <w:sz w:val="28"/>
          <w:shd w:val="clear" w:color="auto" w:fill="FFFFFF" w:themeFill="background1"/>
        </w:rPr>
        <w:t>50</w:t>
      </w:r>
      <w:r w:rsidRPr="00557050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медицинские организации – 50 м;</w:t>
      </w:r>
    </w:p>
    <w:p w:rsidR="003937BF" w:rsidRPr="00374913" w:rsidRDefault="00493327">
      <w:pPr>
        <w:numPr>
          <w:ilvl w:val="0"/>
          <w:numId w:val="5"/>
        </w:numPr>
        <w:ind w:left="0" w:firstLine="0"/>
        <w:jc w:val="both"/>
        <w:rPr>
          <w:sz w:val="28"/>
          <w:shd w:val="clear" w:color="auto" w:fill="92FF99"/>
        </w:rPr>
      </w:pPr>
      <w:bookmarkStart w:id="2" w:name="_Hlk138844279"/>
      <w:r w:rsidRPr="00557050">
        <w:rPr>
          <w:sz w:val="28"/>
          <w:shd w:val="clear" w:color="auto" w:fill="FFFFFF" w:themeFill="background1"/>
        </w:rPr>
        <w:t xml:space="preserve">спортивные сооружения – </w:t>
      </w:r>
      <w:r w:rsidR="00035080" w:rsidRPr="00557050">
        <w:rPr>
          <w:sz w:val="28"/>
          <w:shd w:val="clear" w:color="auto" w:fill="FFFFFF" w:themeFill="background1"/>
          <w:lang w:val="en-US"/>
        </w:rPr>
        <w:t>50</w:t>
      </w:r>
      <w:r w:rsidRPr="00557050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 w:rsidP="00557050">
      <w:pPr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sz w:val="28"/>
          <w:shd w:val="clear" w:color="auto" w:fill="92FF99"/>
        </w:rPr>
      </w:pPr>
      <w:r w:rsidRPr="00557050">
        <w:rPr>
          <w:sz w:val="28"/>
          <w:shd w:val="clear" w:color="auto" w:fill="FFFFFF" w:themeFill="background1"/>
        </w:rPr>
        <w:t xml:space="preserve">места нахождения источников повышенной опасности – </w:t>
      </w:r>
      <w:r w:rsidR="00035080" w:rsidRPr="00557050">
        <w:rPr>
          <w:sz w:val="28"/>
          <w:shd w:val="clear" w:color="auto" w:fill="FFFFFF" w:themeFill="background1"/>
        </w:rPr>
        <w:t>50</w:t>
      </w:r>
      <w:r w:rsidRPr="00557050">
        <w:rPr>
          <w:sz w:val="28"/>
          <w:shd w:val="clear" w:color="auto" w:fill="FFFFFF" w:themeFill="background1"/>
        </w:rPr>
        <w:t xml:space="preserve"> м;</w:t>
      </w:r>
    </w:p>
    <w:bookmarkEnd w:id="2"/>
    <w:p w:rsidR="003937BF" w:rsidRPr="00374913" w:rsidRDefault="00493327" w:rsidP="00557050">
      <w:pPr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sz w:val="28"/>
        </w:rPr>
      </w:pPr>
      <w:r w:rsidRPr="00557050">
        <w:rPr>
          <w:sz w:val="28"/>
          <w:shd w:val="clear" w:color="auto" w:fill="FFFFFF" w:themeFill="background1"/>
        </w:rPr>
        <w:t>вокзалы,</w:t>
      </w:r>
      <w:r w:rsidRPr="00374913">
        <w:rPr>
          <w:sz w:val="28"/>
        </w:rPr>
        <w:t xml:space="preserve"> аэропорты – 50 м;</w:t>
      </w:r>
    </w:p>
    <w:p w:rsidR="003937BF" w:rsidRPr="00374913" w:rsidRDefault="00493327" w:rsidP="00557050">
      <w:pPr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sz w:val="28"/>
          <w:shd w:val="clear" w:color="auto" w:fill="92FF99"/>
        </w:rPr>
      </w:pPr>
      <w:r w:rsidRPr="00557050">
        <w:rPr>
          <w:sz w:val="28"/>
          <w:shd w:val="clear" w:color="auto" w:fill="FFFFFF" w:themeFill="background1"/>
        </w:rPr>
        <w:t xml:space="preserve">объекты военного назначения – </w:t>
      </w:r>
      <w:r w:rsidR="00035080" w:rsidRPr="00557050">
        <w:rPr>
          <w:sz w:val="28"/>
          <w:shd w:val="clear" w:color="auto" w:fill="FFFFFF" w:themeFill="background1"/>
          <w:lang w:val="en-US"/>
        </w:rPr>
        <w:t>50</w:t>
      </w:r>
      <w:r w:rsidRPr="00557050">
        <w:rPr>
          <w:sz w:val="28"/>
          <w:shd w:val="clear" w:color="auto" w:fill="FFFFFF" w:themeFill="background1"/>
        </w:rPr>
        <w:t xml:space="preserve"> м.</w:t>
      </w:r>
      <w:bookmarkEnd w:id="1"/>
    </w:p>
    <w:p w:rsidR="003937BF" w:rsidRPr="00374913" w:rsidRDefault="003937BF" w:rsidP="00557050">
      <w:pPr>
        <w:shd w:val="clear" w:color="auto" w:fill="FFFFFF" w:themeFill="background1"/>
        <w:jc w:val="both"/>
        <w:rPr>
          <w:sz w:val="28"/>
        </w:rPr>
      </w:pPr>
    </w:p>
    <w:p w:rsidR="003937BF" w:rsidRPr="00374913" w:rsidRDefault="00493327">
      <w:pPr>
        <w:jc w:val="both"/>
        <w:rPr>
          <w:sz w:val="28"/>
        </w:rPr>
      </w:pPr>
      <w:r w:rsidRPr="00374913">
        <w:rPr>
          <w:sz w:val="28"/>
        </w:rPr>
        <w:t>2. Устьевское сельское поселение: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образовательные организации – 25 м;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  <w:shd w:val="clear" w:color="auto" w:fill="92FF99"/>
        </w:rPr>
      </w:pPr>
      <w:r w:rsidRPr="0038589B">
        <w:rPr>
          <w:sz w:val="28"/>
          <w:shd w:val="clear" w:color="auto" w:fill="FFFFFF" w:themeFill="background1"/>
        </w:rPr>
        <w:t xml:space="preserve">организации, осуществляющие обучение несовершеннолетних – </w:t>
      </w:r>
      <w:r w:rsidR="00035080" w:rsidRPr="0038589B">
        <w:rPr>
          <w:sz w:val="28"/>
          <w:shd w:val="clear" w:color="auto" w:fill="FFFFFF" w:themeFill="background1"/>
        </w:rPr>
        <w:t>25</w:t>
      </w:r>
      <w:r w:rsidRPr="0038589B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медицинские организации – 25 м;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  <w:shd w:val="clear" w:color="auto" w:fill="92FF99"/>
        </w:rPr>
      </w:pPr>
      <w:r w:rsidRPr="0038589B">
        <w:rPr>
          <w:sz w:val="28"/>
          <w:shd w:val="clear" w:color="auto" w:fill="FFFFFF" w:themeFill="background1"/>
        </w:rPr>
        <w:t xml:space="preserve">спортивные сооружения – </w:t>
      </w:r>
      <w:r w:rsidR="00035080" w:rsidRPr="0038589B">
        <w:rPr>
          <w:sz w:val="28"/>
          <w:shd w:val="clear" w:color="auto" w:fill="FFFFFF" w:themeFill="background1"/>
          <w:lang w:val="en-US"/>
        </w:rPr>
        <w:t>25</w:t>
      </w:r>
      <w:r w:rsidRPr="0038589B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  <w:shd w:val="clear" w:color="auto" w:fill="92FF99"/>
        </w:rPr>
      </w:pPr>
      <w:r w:rsidRPr="0038589B">
        <w:rPr>
          <w:sz w:val="28"/>
          <w:shd w:val="clear" w:color="auto" w:fill="FFFFFF" w:themeFill="background1"/>
        </w:rPr>
        <w:t xml:space="preserve">места нахождения источников повышенной опасности – </w:t>
      </w:r>
      <w:r w:rsidR="00035080" w:rsidRPr="0038589B">
        <w:rPr>
          <w:sz w:val="28"/>
          <w:shd w:val="clear" w:color="auto" w:fill="FFFFFF" w:themeFill="background1"/>
        </w:rPr>
        <w:t>25</w:t>
      </w:r>
      <w:r w:rsidRPr="0038589B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6"/>
        </w:numPr>
        <w:ind w:left="0" w:firstLine="0"/>
        <w:jc w:val="both"/>
        <w:rPr>
          <w:sz w:val="28"/>
        </w:rPr>
      </w:pPr>
      <w:r w:rsidRPr="0038589B">
        <w:rPr>
          <w:sz w:val="28"/>
          <w:shd w:val="clear" w:color="auto" w:fill="FFFFFF" w:themeFill="background1"/>
        </w:rPr>
        <w:t xml:space="preserve">вокзалы, аэропорты – </w:t>
      </w:r>
      <w:r w:rsidR="00035080" w:rsidRPr="0038589B">
        <w:rPr>
          <w:sz w:val="28"/>
          <w:shd w:val="clear" w:color="auto" w:fill="FFFFFF" w:themeFill="background1"/>
          <w:lang w:val="en-US"/>
        </w:rPr>
        <w:t>25</w:t>
      </w:r>
      <w:r w:rsidRPr="0038589B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 w:rsidP="0038589B">
      <w:pPr>
        <w:numPr>
          <w:ilvl w:val="0"/>
          <w:numId w:val="6"/>
        </w:numPr>
        <w:shd w:val="clear" w:color="auto" w:fill="FFFFFF" w:themeFill="background1"/>
        <w:ind w:left="0" w:firstLine="0"/>
        <w:jc w:val="both"/>
        <w:rPr>
          <w:sz w:val="28"/>
        </w:rPr>
      </w:pPr>
      <w:r w:rsidRPr="0038589B">
        <w:rPr>
          <w:sz w:val="28"/>
          <w:shd w:val="clear" w:color="auto" w:fill="FFFFFF" w:themeFill="background1"/>
        </w:rPr>
        <w:t xml:space="preserve">объекты военного назначения – </w:t>
      </w:r>
      <w:r w:rsidR="00035080" w:rsidRPr="0038589B">
        <w:rPr>
          <w:sz w:val="28"/>
          <w:shd w:val="clear" w:color="auto" w:fill="FFFFFF" w:themeFill="background1"/>
          <w:lang w:val="en-US"/>
        </w:rPr>
        <w:t>25</w:t>
      </w:r>
      <w:r w:rsidRPr="0038589B">
        <w:rPr>
          <w:sz w:val="28"/>
          <w:shd w:val="clear" w:color="auto" w:fill="FFFFFF" w:themeFill="background1"/>
        </w:rPr>
        <w:t xml:space="preserve"> м.</w:t>
      </w:r>
    </w:p>
    <w:p w:rsidR="003937BF" w:rsidRPr="00374913" w:rsidRDefault="003937BF" w:rsidP="0038589B">
      <w:pPr>
        <w:shd w:val="clear" w:color="auto" w:fill="FFFFFF" w:themeFill="background1"/>
        <w:jc w:val="both"/>
        <w:rPr>
          <w:sz w:val="28"/>
        </w:rPr>
      </w:pPr>
    </w:p>
    <w:p w:rsidR="003937BF" w:rsidRPr="00374913" w:rsidRDefault="00493327">
      <w:pPr>
        <w:jc w:val="both"/>
        <w:rPr>
          <w:sz w:val="28"/>
        </w:rPr>
      </w:pPr>
      <w:r w:rsidRPr="00374913">
        <w:rPr>
          <w:sz w:val="28"/>
        </w:rPr>
        <w:t>3. Соболевское сельское поселение:</w:t>
      </w:r>
    </w:p>
    <w:p w:rsidR="003937BF" w:rsidRPr="00374913" w:rsidRDefault="00493327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образовательные организации – 100 м;</w:t>
      </w:r>
    </w:p>
    <w:p w:rsidR="003937BF" w:rsidRPr="00374913" w:rsidRDefault="00493327">
      <w:pPr>
        <w:numPr>
          <w:ilvl w:val="0"/>
          <w:numId w:val="7"/>
        </w:numPr>
        <w:ind w:left="0" w:firstLine="0"/>
        <w:jc w:val="both"/>
        <w:rPr>
          <w:sz w:val="28"/>
          <w:shd w:val="clear" w:color="auto" w:fill="92FF99"/>
        </w:rPr>
      </w:pPr>
      <w:r w:rsidRPr="00557050">
        <w:rPr>
          <w:sz w:val="28"/>
          <w:shd w:val="clear" w:color="auto" w:fill="FFFFFF" w:themeFill="background1"/>
        </w:rPr>
        <w:t xml:space="preserve">организации, осуществляющие обучение несовершеннолетних – </w:t>
      </w:r>
      <w:r w:rsidR="00035080" w:rsidRPr="00557050">
        <w:rPr>
          <w:sz w:val="28"/>
          <w:shd w:val="clear" w:color="auto" w:fill="FFFFFF" w:themeFill="background1"/>
        </w:rPr>
        <w:t>100</w:t>
      </w:r>
      <w:r w:rsidRPr="00557050">
        <w:rPr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медицинские организации – 100 м;</w:t>
      </w:r>
    </w:p>
    <w:p w:rsidR="003937BF" w:rsidRPr="00374913" w:rsidRDefault="00493327" w:rsidP="00557050">
      <w:pPr>
        <w:numPr>
          <w:ilvl w:val="0"/>
          <w:numId w:val="7"/>
        </w:numPr>
        <w:shd w:val="clear" w:color="auto" w:fill="FFFFFF" w:themeFill="background1"/>
        <w:ind w:left="0" w:firstLine="0"/>
        <w:jc w:val="both"/>
        <w:rPr>
          <w:color w:val="auto"/>
          <w:sz w:val="28"/>
          <w:shd w:val="clear" w:color="auto" w:fill="92FF99"/>
        </w:rPr>
      </w:pPr>
      <w:r w:rsidRPr="00557050">
        <w:rPr>
          <w:color w:val="auto"/>
          <w:sz w:val="28"/>
          <w:shd w:val="clear" w:color="auto" w:fill="FFFFFF" w:themeFill="background1"/>
        </w:rPr>
        <w:t xml:space="preserve">спортивные сооружения – </w:t>
      </w:r>
      <w:r w:rsidR="00035080" w:rsidRPr="00557050">
        <w:rPr>
          <w:color w:val="auto"/>
          <w:sz w:val="28"/>
          <w:shd w:val="clear" w:color="auto" w:fill="FFFFFF" w:themeFill="background1"/>
          <w:lang w:val="en-US"/>
        </w:rPr>
        <w:t>100</w:t>
      </w:r>
      <w:r w:rsidRPr="00557050">
        <w:rPr>
          <w:color w:val="auto"/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 w:rsidP="00557050">
      <w:pPr>
        <w:numPr>
          <w:ilvl w:val="0"/>
          <w:numId w:val="7"/>
        </w:numPr>
        <w:shd w:val="clear" w:color="auto" w:fill="FFFFFF" w:themeFill="background1"/>
        <w:ind w:left="0" w:firstLine="0"/>
        <w:jc w:val="both"/>
        <w:rPr>
          <w:color w:val="auto"/>
          <w:sz w:val="28"/>
          <w:shd w:val="clear" w:color="auto" w:fill="92FF99"/>
        </w:rPr>
      </w:pPr>
      <w:r w:rsidRPr="00557050">
        <w:rPr>
          <w:color w:val="auto"/>
          <w:sz w:val="28"/>
          <w:shd w:val="clear" w:color="auto" w:fill="FFFFFF" w:themeFill="background1"/>
        </w:rPr>
        <w:t xml:space="preserve">места нахождения источников повышенной </w:t>
      </w:r>
      <w:r w:rsidRPr="0038589B">
        <w:rPr>
          <w:color w:val="auto"/>
          <w:sz w:val="28"/>
          <w:shd w:val="clear" w:color="auto" w:fill="FFFFFF" w:themeFill="background1"/>
        </w:rPr>
        <w:t xml:space="preserve">опасности – </w:t>
      </w:r>
      <w:r w:rsidR="00035080" w:rsidRPr="0038589B">
        <w:rPr>
          <w:color w:val="auto"/>
          <w:sz w:val="28"/>
          <w:shd w:val="clear" w:color="auto" w:fill="FFFFFF" w:themeFill="background1"/>
        </w:rPr>
        <w:t>100</w:t>
      </w:r>
      <w:r w:rsidRPr="0038589B">
        <w:rPr>
          <w:color w:val="auto"/>
          <w:sz w:val="28"/>
          <w:shd w:val="clear" w:color="auto" w:fill="FFFFFF" w:themeFill="background1"/>
        </w:rPr>
        <w:t xml:space="preserve"> м;</w:t>
      </w:r>
    </w:p>
    <w:p w:rsidR="003937BF" w:rsidRPr="00374913" w:rsidRDefault="00493327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вокзалы, аэропорты – 100 м;</w:t>
      </w:r>
    </w:p>
    <w:p w:rsidR="003937BF" w:rsidRDefault="00493327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374913">
        <w:rPr>
          <w:sz w:val="28"/>
        </w:rPr>
        <w:t>объекты военного назначения – 100 м.</w:t>
      </w:r>
    </w:p>
    <w:p w:rsidR="00493327" w:rsidRDefault="00493327" w:rsidP="00493327">
      <w:pPr>
        <w:pStyle w:val="ac"/>
        <w:rPr>
          <w:sz w:val="28"/>
        </w:rPr>
      </w:pPr>
    </w:p>
    <w:p w:rsidR="00493327" w:rsidRPr="00493327" w:rsidRDefault="00493327" w:rsidP="001031D9">
      <w:pPr>
        <w:pStyle w:val="ac"/>
        <w:ind w:left="0" w:firstLine="720"/>
        <w:jc w:val="both"/>
        <w:rPr>
          <w:sz w:val="28"/>
        </w:rPr>
      </w:pPr>
      <w:r w:rsidRPr="00493327">
        <w:rPr>
          <w:sz w:val="28"/>
        </w:rPr>
        <w:t>В п. Ича отсутствуют организации и объекты,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493327" w:rsidRPr="00374913" w:rsidRDefault="00493327" w:rsidP="00493327">
      <w:pPr>
        <w:jc w:val="both"/>
        <w:rPr>
          <w:sz w:val="28"/>
        </w:rPr>
      </w:pPr>
    </w:p>
    <w:p w:rsidR="003937BF" w:rsidRPr="00374913" w:rsidRDefault="003937BF">
      <w:pPr>
        <w:jc w:val="both"/>
        <w:rPr>
          <w:sz w:val="28"/>
        </w:rPr>
      </w:pPr>
    </w:p>
    <w:p w:rsidR="003937BF" w:rsidRDefault="003937BF">
      <w:pPr>
        <w:ind w:firstLine="709"/>
        <w:jc w:val="both"/>
        <w:rPr>
          <w:sz w:val="28"/>
        </w:rPr>
      </w:pPr>
    </w:p>
    <w:sectPr w:rsidR="003937BF" w:rsidSect="00035080">
      <w:pgSz w:w="11900" w:h="16800"/>
      <w:pgMar w:top="709" w:right="85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7EF"/>
    <w:multiLevelType w:val="multilevel"/>
    <w:tmpl w:val="1BBA0D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C065AD"/>
    <w:multiLevelType w:val="multilevel"/>
    <w:tmpl w:val="E5627E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321151"/>
    <w:multiLevelType w:val="multilevel"/>
    <w:tmpl w:val="051C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EB8266E"/>
    <w:multiLevelType w:val="multilevel"/>
    <w:tmpl w:val="11DC833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1B12CE"/>
    <w:multiLevelType w:val="multilevel"/>
    <w:tmpl w:val="29609A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976A4A"/>
    <w:multiLevelType w:val="multilevel"/>
    <w:tmpl w:val="AECEC7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E385B46"/>
    <w:multiLevelType w:val="multilevel"/>
    <w:tmpl w:val="AB86AD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34508B"/>
    <w:multiLevelType w:val="multilevel"/>
    <w:tmpl w:val="48F694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BF"/>
    <w:rsid w:val="00035080"/>
    <w:rsid w:val="001031D9"/>
    <w:rsid w:val="00374913"/>
    <w:rsid w:val="0038589B"/>
    <w:rsid w:val="003937BF"/>
    <w:rsid w:val="00493327"/>
    <w:rsid w:val="00557050"/>
    <w:rsid w:val="00A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86D"/>
  <w15:docId w15:val="{9650B442-73FE-45B9-9ED5-35BDC19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55705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ext">
    <w:name w:val="text"/>
    <w:basedOn w:val="a"/>
    <w:link w:val="text0"/>
    <w:pPr>
      <w:ind w:firstLine="567"/>
      <w:jc w:val="both"/>
    </w:pPr>
    <w:rPr>
      <w:rFonts w:ascii="Arial" w:hAnsi="Arial"/>
    </w:rPr>
  </w:style>
  <w:style w:type="character" w:customStyle="1" w:styleId="text0">
    <w:name w:val="text"/>
    <w:basedOn w:val="1"/>
    <w:link w:val="text"/>
    <w:rPr>
      <w:rFonts w:ascii="Arial" w:hAnsi="Arial"/>
      <w:sz w:val="24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Times New Roman" w:hAnsi="Times New Roman"/>
      <w:sz w:val="20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rFonts w:ascii="Times New Roman" w:hAnsi="Times New Roman"/>
      <w:b/>
      <w:sz w:val="20"/>
    </w:rPr>
  </w:style>
  <w:style w:type="paragraph" w:customStyle="1" w:styleId="18">
    <w:name w:val="Знак примечания1"/>
    <w:basedOn w:val="19"/>
    <w:link w:val="1a"/>
    <w:rPr>
      <w:sz w:val="16"/>
    </w:rPr>
  </w:style>
  <w:style w:type="character" w:customStyle="1" w:styleId="1a">
    <w:name w:val="Знак примечания1"/>
    <w:basedOn w:val="1b"/>
    <w:link w:val="18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DC48-A17E-4C1B-B414-774ED09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GSEconom5</dc:creator>
  <cp:lastModifiedBy>RukUprDel</cp:lastModifiedBy>
  <cp:revision>3</cp:revision>
  <cp:lastPrinted>2023-06-28T22:30:00Z</cp:lastPrinted>
  <dcterms:created xsi:type="dcterms:W3CDTF">2023-06-27T23:52:00Z</dcterms:created>
  <dcterms:modified xsi:type="dcterms:W3CDTF">2023-06-28T22:30:00Z</dcterms:modified>
</cp:coreProperties>
</file>