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19" w:rsidRDefault="0075772F" w:rsidP="00533B19">
      <w:r>
        <w:t xml:space="preserve">                                                                     </w:t>
      </w:r>
      <w:r w:rsidR="00533B19">
        <w:rPr>
          <w:noProof/>
        </w:rPr>
        <w:drawing>
          <wp:inline distT="0" distB="0" distL="0" distR="0" wp14:anchorId="4AE7FC47" wp14:editId="40C6171F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19" w:rsidRPr="0075772F" w:rsidRDefault="00533B19" w:rsidP="00533B19">
      <w:pPr>
        <w:rPr>
          <w:rFonts w:ascii="Times New Roman" w:hAnsi="Times New Roman" w:cs="Times New Roman"/>
          <w:sz w:val="32"/>
          <w:szCs w:val="32"/>
        </w:rPr>
      </w:pPr>
      <w:r w:rsidRPr="0075772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D78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75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72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75772F">
        <w:rPr>
          <w:rFonts w:ascii="Times New Roman" w:hAnsi="Times New Roman" w:cs="Times New Roman"/>
          <w:sz w:val="32"/>
          <w:szCs w:val="32"/>
        </w:rPr>
        <w:t xml:space="preserve">   </w:t>
      </w:r>
      <w:r w:rsidR="008C36B8"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0.2pt;margin-top:9.8pt;width:71.2pt;height:41.5pt;z-index:251660288;mso-position-horizontal-relative:text;mso-position-vertical-relative:text" strokecolor="white">
            <v:textbox>
              <w:txbxContent>
                <w:p w:rsidR="00533B19" w:rsidRDefault="00533B19" w:rsidP="00533B19">
                  <w:pPr>
                    <w:jc w:val="right"/>
                  </w:pPr>
                </w:p>
              </w:txbxContent>
            </v:textbox>
          </v:shape>
        </w:pict>
      </w:r>
    </w:p>
    <w:p w:rsidR="00533B19" w:rsidRPr="0075772F" w:rsidRDefault="00533B19" w:rsidP="00757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72F">
        <w:rPr>
          <w:rFonts w:ascii="Times New Roman" w:hAnsi="Times New Roman" w:cs="Times New Roman"/>
          <w:sz w:val="28"/>
          <w:szCs w:val="28"/>
        </w:rPr>
        <w:t xml:space="preserve">  АДМИНИСТРАЦИИ  СОБОЛЕВСКОГО   МУНИЦИПАЛЬНОГО  РАЙОНА КАМЧАТСКОГО  КРАЯ</w:t>
      </w:r>
    </w:p>
    <w:p w:rsidR="00533B19" w:rsidRPr="0075772F" w:rsidRDefault="00533B19" w:rsidP="00533B19">
      <w:pPr>
        <w:rPr>
          <w:rFonts w:ascii="Times New Roman" w:hAnsi="Times New Roman" w:cs="Times New Roman"/>
          <w:b/>
          <w:sz w:val="28"/>
          <w:szCs w:val="28"/>
        </w:rPr>
      </w:pPr>
      <w:r w:rsidRPr="0075772F">
        <w:rPr>
          <w:rFonts w:ascii="Times New Roman" w:hAnsi="Times New Roman" w:cs="Times New Roman"/>
          <w:b/>
          <w:sz w:val="28"/>
          <w:szCs w:val="28"/>
        </w:rPr>
        <w:t>27 ноября  2013</w:t>
      </w:r>
      <w:r w:rsidRPr="0075772F">
        <w:rPr>
          <w:rFonts w:ascii="Times New Roman" w:hAnsi="Times New Roman" w:cs="Times New Roman"/>
          <w:sz w:val="28"/>
          <w:szCs w:val="28"/>
        </w:rPr>
        <w:tab/>
      </w:r>
      <w:r w:rsidRPr="0075772F">
        <w:rPr>
          <w:rFonts w:ascii="Times New Roman" w:hAnsi="Times New Roman" w:cs="Times New Roman"/>
          <w:sz w:val="28"/>
          <w:szCs w:val="28"/>
        </w:rPr>
        <w:tab/>
        <w:t xml:space="preserve">    с.Соболево                                             </w:t>
      </w:r>
      <w:r w:rsidRPr="0075772F">
        <w:rPr>
          <w:rFonts w:ascii="Times New Roman" w:hAnsi="Times New Roman" w:cs="Times New Roman"/>
          <w:b/>
          <w:sz w:val="28"/>
          <w:szCs w:val="28"/>
        </w:rPr>
        <w:t>№ 364</w:t>
      </w:r>
    </w:p>
    <w:p w:rsidR="00533B19" w:rsidRPr="0075772F" w:rsidRDefault="00533B19" w:rsidP="00533B19">
      <w:pPr>
        <w:pStyle w:val="ab"/>
        <w:ind w:hanging="993"/>
        <w:rPr>
          <w:sz w:val="28"/>
          <w:szCs w:val="28"/>
        </w:rPr>
      </w:pPr>
    </w:p>
    <w:p w:rsidR="00533B19" w:rsidRPr="0075772F" w:rsidRDefault="008C36B8" w:rsidP="00533B1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61312" strokecolor="white">
            <v:textbox style="mso-next-textbox:#_x0000_s1027">
              <w:txbxContent>
                <w:p w:rsidR="00533B19" w:rsidRDefault="00533B19" w:rsidP="00533B19">
                  <w:r>
                    <w:t xml:space="preserve">     </w:t>
                  </w:r>
                </w:p>
              </w:txbxContent>
            </v:textbox>
          </v:shape>
        </w:pict>
      </w:r>
      <w:r w:rsidR="00533B19" w:rsidRPr="0075772F">
        <w:rPr>
          <w:rFonts w:ascii="Times New Roman" w:hAnsi="Times New Roman"/>
          <w:b/>
          <w:sz w:val="28"/>
          <w:szCs w:val="28"/>
        </w:rPr>
        <w:t xml:space="preserve">О  внесении изменений в приложение к постановлению главы администрации Соболевского муниципального района от 13.07.2010 № 146 «О реестре муниципальных услуг (функций) Соболевского муниципального района» </w:t>
      </w:r>
    </w:p>
    <w:p w:rsidR="00533B19" w:rsidRPr="0075772F" w:rsidRDefault="00533B19" w:rsidP="00533B19">
      <w:pPr>
        <w:pStyle w:val="ab"/>
        <w:spacing w:after="0"/>
        <w:jc w:val="both"/>
        <w:rPr>
          <w:sz w:val="28"/>
          <w:szCs w:val="28"/>
        </w:rPr>
      </w:pPr>
      <w:r w:rsidRPr="0075772F">
        <w:rPr>
          <w:b/>
          <w:sz w:val="28"/>
          <w:szCs w:val="28"/>
        </w:rPr>
        <w:t xml:space="preserve"> </w:t>
      </w:r>
      <w:r w:rsidRPr="0075772F">
        <w:rPr>
          <w:sz w:val="28"/>
          <w:szCs w:val="28"/>
        </w:rPr>
        <w:t xml:space="preserve">  </w:t>
      </w:r>
      <w:r w:rsidRPr="0075772F">
        <w:rPr>
          <w:sz w:val="28"/>
          <w:szCs w:val="28"/>
        </w:rPr>
        <w:tab/>
      </w:r>
    </w:p>
    <w:p w:rsidR="00533B19" w:rsidRPr="0075772F" w:rsidRDefault="00533B19" w:rsidP="00757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72F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Соболевского муниципального района в соответствие с нормами действующего законодательства Российской Федерации, руководствуясь Федеральным законом от 27.07.2010 № 210-ФЗ «Об организации предоставления государственных и муниципальных услуг» </w:t>
      </w:r>
    </w:p>
    <w:p w:rsidR="00533B19" w:rsidRPr="0075772F" w:rsidRDefault="00533B19" w:rsidP="0075772F">
      <w:pPr>
        <w:jc w:val="both"/>
        <w:rPr>
          <w:rFonts w:ascii="Times New Roman" w:hAnsi="Times New Roman" w:cs="Times New Roman"/>
          <w:sz w:val="28"/>
          <w:szCs w:val="28"/>
        </w:rPr>
      </w:pPr>
      <w:r w:rsidRPr="007577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772F">
        <w:rPr>
          <w:rFonts w:ascii="Times New Roman" w:hAnsi="Times New Roman" w:cs="Times New Roman"/>
          <w:sz w:val="28"/>
          <w:szCs w:val="28"/>
        </w:rPr>
        <w:t xml:space="preserve"> </w:t>
      </w:r>
      <w:r w:rsidRPr="007577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3B19" w:rsidRPr="0075772F" w:rsidRDefault="00533B19" w:rsidP="00533B19">
      <w:pPr>
        <w:pStyle w:val="ad"/>
        <w:numPr>
          <w:ilvl w:val="0"/>
          <w:numId w:val="1"/>
        </w:numPr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75772F">
        <w:rPr>
          <w:rFonts w:ascii="Times New Roman" w:hAnsi="Times New Roman"/>
          <w:sz w:val="28"/>
          <w:szCs w:val="28"/>
        </w:rPr>
        <w:t xml:space="preserve">Внести  изменения в приложение к постановлению главы администрации Соболевского муниципального района от 13.07.2010 № 146 «О реестре муниципальных услуг (функций) Соболевского муниципального района» согласно приложению.   </w:t>
      </w:r>
    </w:p>
    <w:p w:rsidR="00533B19" w:rsidRPr="0075772F" w:rsidRDefault="00533B19" w:rsidP="00533B19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5772F">
        <w:rPr>
          <w:rFonts w:ascii="Times New Roman" w:hAnsi="Times New Roman" w:cs="Times New Roman"/>
          <w:sz w:val="28"/>
          <w:szCs w:val="28"/>
        </w:rPr>
        <w:t>Управлению делами администрации опубликовать настоящее постановление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533B19" w:rsidRPr="0075772F" w:rsidRDefault="00533B19" w:rsidP="00533B19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ind w:left="0" w:firstLine="420"/>
        <w:jc w:val="both"/>
        <w:rPr>
          <w:sz w:val="28"/>
          <w:szCs w:val="28"/>
        </w:rPr>
      </w:pPr>
      <w:r w:rsidRPr="0075772F">
        <w:rPr>
          <w:sz w:val="28"/>
          <w:szCs w:val="28"/>
        </w:rPr>
        <w:t>Контроль за исполнением настоящего постановления  возложить на комитет по экономике, ТЭК, ЖКХ и управлению муниципальным имуществом.</w:t>
      </w:r>
    </w:p>
    <w:p w:rsidR="00533B19" w:rsidRPr="0075772F" w:rsidRDefault="00533B19" w:rsidP="00533B19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ind w:left="0" w:firstLine="420"/>
        <w:jc w:val="both"/>
        <w:rPr>
          <w:sz w:val="28"/>
          <w:szCs w:val="28"/>
        </w:rPr>
      </w:pPr>
      <w:r w:rsidRPr="0075772F">
        <w:rPr>
          <w:sz w:val="28"/>
          <w:szCs w:val="28"/>
        </w:rPr>
        <w:t>Настоящее постановление вступает в силу после дня его официального  опубликования.</w:t>
      </w:r>
    </w:p>
    <w:p w:rsidR="00533B19" w:rsidRPr="0075772F" w:rsidRDefault="00533B19" w:rsidP="00533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B19" w:rsidRPr="0075772F" w:rsidRDefault="00533B19" w:rsidP="00533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B19" w:rsidRPr="0075772F" w:rsidRDefault="00533B19" w:rsidP="0075772F">
      <w:pPr>
        <w:pStyle w:val="ad"/>
        <w:rPr>
          <w:rFonts w:ascii="Times New Roman" w:hAnsi="Times New Roman"/>
          <w:sz w:val="28"/>
          <w:szCs w:val="28"/>
        </w:rPr>
      </w:pPr>
      <w:r w:rsidRPr="0075772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33B19" w:rsidRPr="0075772F" w:rsidRDefault="00533B19" w:rsidP="0075772F">
      <w:pPr>
        <w:pStyle w:val="ad"/>
        <w:rPr>
          <w:rFonts w:ascii="Times New Roman" w:hAnsi="Times New Roman"/>
          <w:sz w:val="28"/>
          <w:szCs w:val="28"/>
        </w:rPr>
        <w:sectPr w:rsidR="00533B19" w:rsidRPr="0075772F" w:rsidSect="00D45837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5772F">
        <w:rPr>
          <w:rFonts w:ascii="Times New Roman" w:hAnsi="Times New Roman"/>
          <w:sz w:val="28"/>
          <w:szCs w:val="28"/>
        </w:rPr>
        <w:t>Соболевского муниципального района                                  Т.В.Данилина</w:t>
      </w:r>
    </w:p>
    <w:p w:rsidR="00533B19" w:rsidRPr="0075772F" w:rsidRDefault="00533B19" w:rsidP="0075772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5772F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533B19" w:rsidRPr="0075772F" w:rsidRDefault="00533B19" w:rsidP="0075772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5772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33B19" w:rsidRPr="0075772F" w:rsidRDefault="00533B19" w:rsidP="0075772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5772F">
        <w:rPr>
          <w:rFonts w:ascii="Times New Roman" w:hAnsi="Times New Roman"/>
          <w:sz w:val="24"/>
          <w:szCs w:val="24"/>
        </w:rPr>
        <w:t>Соболевского муниципального района</w:t>
      </w:r>
    </w:p>
    <w:p w:rsidR="00533B19" w:rsidRPr="0075772F" w:rsidRDefault="00533B19" w:rsidP="0075772F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5772F">
        <w:rPr>
          <w:rFonts w:ascii="Times New Roman" w:hAnsi="Times New Roman"/>
          <w:sz w:val="24"/>
          <w:szCs w:val="24"/>
        </w:rPr>
        <w:t>от  27.11.2013 №364</w:t>
      </w:r>
    </w:p>
    <w:p w:rsidR="00533B19" w:rsidRPr="0075772F" w:rsidRDefault="00533B19" w:rsidP="00533B19">
      <w:pPr>
        <w:pStyle w:val="ConsPlusTitle"/>
        <w:jc w:val="center"/>
        <w:rPr>
          <w:sz w:val="28"/>
          <w:szCs w:val="28"/>
        </w:rPr>
      </w:pPr>
      <w:r w:rsidRPr="0075772F">
        <w:rPr>
          <w:sz w:val="28"/>
          <w:szCs w:val="28"/>
        </w:rPr>
        <w:t>РЕЕСТР</w:t>
      </w:r>
    </w:p>
    <w:p w:rsidR="00533B19" w:rsidRPr="0075772F" w:rsidRDefault="00533B19" w:rsidP="00533B19">
      <w:pPr>
        <w:pStyle w:val="ConsPlusTitle"/>
        <w:jc w:val="center"/>
        <w:rPr>
          <w:sz w:val="28"/>
          <w:szCs w:val="28"/>
        </w:rPr>
      </w:pPr>
      <w:r w:rsidRPr="0075772F">
        <w:rPr>
          <w:sz w:val="28"/>
          <w:szCs w:val="28"/>
        </w:rPr>
        <w:t>МУНИЦИПАЛЬНЫХ УСЛУГ (ФУНКЦИЙ) СОБОЛЕВСКОГО МУНИЦИПАЛЬНОГО РАЙОНА</w:t>
      </w:r>
    </w:p>
    <w:tbl>
      <w:tblPr>
        <w:tblpPr w:leftFromText="180" w:rightFromText="180" w:vertAnchor="text" w:horzAnchor="margin" w:tblpXSpec="center" w:tblpY="2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260"/>
        <w:gridCol w:w="4656"/>
      </w:tblGrid>
      <w:tr w:rsidR="0075772F" w:rsidRPr="0075772F" w:rsidTr="0075772F">
        <w:trPr>
          <w:trHeight w:val="16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rPr>
                <w:b w:val="0"/>
                <w:sz w:val="28"/>
                <w:szCs w:val="28"/>
              </w:rPr>
            </w:pPr>
            <w:r w:rsidRPr="0075772F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5772F">
              <w:rPr>
                <w:b w:val="0"/>
                <w:sz w:val="28"/>
                <w:szCs w:val="28"/>
              </w:rPr>
              <w:t>Наименование услуги (функции)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5772F">
              <w:rPr>
                <w:b w:val="0"/>
                <w:sz w:val="28"/>
                <w:szCs w:val="28"/>
              </w:rPr>
              <w:t>Структурное подразделение администрации, муниципальное учреждение Соболевского муниципального района, предоставляющее муниципальную услугу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1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Хранение, комплектование (формирование), учёт и использование архивных документов и архивных фондов, выдача архивных справок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2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Выдача заверенных копий документов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3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Содействие занятости несовершеннолетним гражданам в возрасте от 14 до 18 лет и молодежи, ищущей работу впервые, в возрасте до 20 лет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4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Оформление - Почетной грамоты и Благодарности главы Соболевского муниципального района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Представление ходатайства и документов в Думу Соболевского МР по награждению Почетной грамотой Соболевского муниципального района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Согласование документов  по награждению государственными наградами РФ и  Камчатского края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пенсии за выслугу лет, лицам замещавшим муниципальные должности, должности муниципальной службы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согласия на исключение  из общеобразовательных учреждений несовершеннолетних, достигших пятнадцатилетнего возраста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Привлечение к административной ответственности несовершеннолетних и их законных представителей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проведение муниципальных лотерей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бюджету и финансам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гражданской обороны, подготовка населения  в области защиты от чрезвычайных ситуаций природного и техногенного характера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Администрация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и проведение мероприятий по мобилизационной подготовке муниципальных предприятий и организаций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Администрация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13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Выдача разрешений на установку рекламных конструкций на территории  Соболевского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Соболевского муниципального района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 w:right="-108"/>
              <w:rPr>
                <w:b w:val="0"/>
              </w:rPr>
            </w:pPr>
            <w:r w:rsidRPr="0075772F">
              <w:rPr>
                <w:b w:val="0"/>
              </w:rPr>
              <w:t>14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 xml:space="preserve">Установление тарифов на услуги, предоставляемые муниципальными  учреждениями Соболевского муниципального района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15</w:t>
            </w:r>
          </w:p>
        </w:tc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 xml:space="preserve">Предоставление субсидий, грантов субъектам малого и среднего предпринимательства в рамках реализации муниципальной программы 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16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субсидий КМНС, проживающих на территории Соболевского муниципального района в рамках реализации муниципальной программы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17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на межселенной территории района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2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 на межселенной территории района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2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b"/>
              <w:ind w:left="-108"/>
              <w:jc w:val="both"/>
            </w:pPr>
            <w:r w:rsidRPr="0075772F">
              <w:t>20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 в оперативное управление и хозяйственное ведение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специализированного жилого фонда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 законченного строительством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информационной системе обеспечения строительной деятельности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в постоянное (бессрочное) пользование, в безвозмездное пользование земельных участков из земель, находящихся в собственности Соболевского муниципального района и земель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27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земельного участка для целей не связанных со строительством из земель, находящихся в собственности Соболевского муниципального района и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28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земельных участков для строительства с предварительным согласованием места размещения объекта, юридическим лицам и гражданам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29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участков, находящихся в собственности муниципального образования и земельных участков, государственная собственность на которые не разграничена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собственности муниципального образования и земельных участков, государственная собственность на которые не разграничена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b"/>
              <w:ind w:left="-108"/>
              <w:jc w:val="both"/>
            </w:pPr>
            <w:r w:rsidRPr="0075772F">
              <w:t>31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акта о выборе земельного участка для строительства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ТЭК, ЖКХ и управлению муниципальным имуществом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b"/>
              <w:ind w:left="-108"/>
              <w:jc w:val="both"/>
            </w:pPr>
            <w:r w:rsidRPr="0075772F">
              <w:t>32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b"/>
              <w:ind w:left="-108"/>
              <w:jc w:val="both"/>
            </w:pPr>
            <w:r w:rsidRPr="0075772F">
              <w:t>33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Срочная 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34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 xml:space="preserve">Социальная поддержка граждан, находящихся в трудной жизненной ситуации на территории Соболевского муниципального района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lastRenderedPageBreak/>
              <w:t>35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Организация отдыха и оздоровления детей, находящихся в трудной жизненной ситуации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36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 w:righ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информации, прием документов от лиц, желающих установить опеку (попечительство) или патронаж над определенной категорией граждан:  совершеннолетние граждане, признанные в установленном законом порядке недееспособными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с имуществом совершеннолетних недееспособных граждан, находящихся под опекой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right="-108"/>
              <w:rPr>
                <w:b w:val="0"/>
              </w:rPr>
            </w:pPr>
            <w:r w:rsidRPr="0075772F">
              <w:rPr>
                <w:b w:val="0"/>
              </w:rPr>
              <w:t>Предоставление мер социальной поддержки многодетным и малообеспеченным семьям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  мер социальной поддержки и дополнительных мер социальной поддержки специалистам, работающим и проживающим в сельской местности, по оплате ими за жилое помещение и коммунальные услуги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41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дополнительных  субсидий на оплату жилых помещений и коммунальных услуг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42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выплата материальной и иной помощи для погребения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СМР</w:t>
            </w:r>
          </w:p>
        </w:tc>
      </w:tr>
      <w:tr w:rsidR="0075772F" w:rsidRPr="0075772F" w:rsidTr="0075772F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43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Организация предоставления общедоступного бесплатного дошкольного образования на территории Соболевского муниципального района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44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45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информации, прием документов от лиц, желающих установить опеку (попечительство) над несовершеннолетними гражданами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lastRenderedPageBreak/>
              <w:t>46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Организация отдыха детей в каникулярное время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47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48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72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49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Предоставление информации об образовательных программах и учебных планах, рабочих программах, учебных курсов, предметах, дисциплинах (модулях), годовых календарных учебных графиках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jc w:val="both"/>
              <w:rPr>
                <w:b w:val="0"/>
              </w:rPr>
            </w:pPr>
            <w:r w:rsidRPr="0075772F">
              <w:rPr>
                <w:b w:val="0"/>
              </w:rPr>
              <w:t>Социальная поддержка и социальное обслуживание детей сирот и детей оставшихся без попечения родителей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3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профессиональных образовательных программ.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53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54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right="-108"/>
              <w:rPr>
                <w:b w:val="0"/>
              </w:rPr>
            </w:pPr>
            <w:r w:rsidRPr="0075772F">
              <w:rPr>
                <w:b w:val="0"/>
              </w:rPr>
              <w:t xml:space="preserve"> Организация мероприятий по работе с детьми и молодежью до 18 лет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55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right="-108"/>
              <w:rPr>
                <w:b w:val="0"/>
              </w:rPr>
            </w:pPr>
            <w:r w:rsidRPr="0075772F">
              <w:rPr>
                <w:b w:val="0"/>
              </w:rPr>
              <w:t>Устройство детей-сирот и детей оставшихся без попечения в семью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t>56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right="-108"/>
              <w:rPr>
                <w:b w:val="0"/>
              </w:rPr>
            </w:pPr>
            <w:r w:rsidRPr="0075772F">
              <w:rPr>
                <w:b w:val="0"/>
              </w:rPr>
              <w:t>Выдача разрешений на снижение брачного возраста, изменение фамилии, имени несовершеннолетнего, совершение сделок с имуществом несовершеннолетних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a9"/>
              <w:ind w:left="-108"/>
              <w:jc w:val="both"/>
            </w:pPr>
            <w:r w:rsidRPr="0075772F">
              <w:lastRenderedPageBreak/>
              <w:t>57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граждан по защите прав несовершеннолетних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СМР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58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59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Запись на обзорные и тематические  экскурсии.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</w:tr>
      <w:tr w:rsidR="0075772F" w:rsidRPr="0075772F" w:rsidTr="0075772F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pStyle w:val="ConsPlusTitle"/>
              <w:ind w:left="-108"/>
              <w:jc w:val="both"/>
              <w:rPr>
                <w:b w:val="0"/>
              </w:rPr>
            </w:pPr>
            <w:r w:rsidRPr="0075772F">
              <w:rPr>
                <w:b w:val="0"/>
              </w:rPr>
              <w:t>60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Музейное обслуживание населения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F" w:rsidRPr="0075772F" w:rsidRDefault="0075772F" w:rsidP="0075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«Соболевский районный историко-краеведческий музей»</w:t>
            </w:r>
          </w:p>
        </w:tc>
      </w:tr>
    </w:tbl>
    <w:p w:rsidR="00533B19" w:rsidRPr="0075772F" w:rsidRDefault="00533B19" w:rsidP="00533B19">
      <w:pPr>
        <w:pStyle w:val="ConsPlusTitle"/>
        <w:jc w:val="center"/>
        <w:rPr>
          <w:sz w:val="28"/>
          <w:szCs w:val="28"/>
        </w:rPr>
      </w:pPr>
    </w:p>
    <w:p w:rsidR="00FE10E1" w:rsidRPr="0075772F" w:rsidRDefault="00FE10E1" w:rsidP="0075772F">
      <w:pPr>
        <w:rPr>
          <w:sz w:val="24"/>
          <w:szCs w:val="24"/>
        </w:rPr>
      </w:pPr>
    </w:p>
    <w:sectPr w:rsidR="00FE10E1" w:rsidRPr="0075772F" w:rsidSect="0075772F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B8" w:rsidRDefault="008C36B8">
      <w:pPr>
        <w:spacing w:after="0" w:line="240" w:lineRule="auto"/>
      </w:pPr>
      <w:r>
        <w:separator/>
      </w:r>
    </w:p>
  </w:endnote>
  <w:endnote w:type="continuationSeparator" w:id="0">
    <w:p w:rsidR="008C36B8" w:rsidRDefault="008C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B8" w:rsidRDefault="008C36B8">
      <w:pPr>
        <w:spacing w:after="0" w:line="240" w:lineRule="auto"/>
      </w:pPr>
      <w:r>
        <w:separator/>
      </w:r>
    </w:p>
  </w:footnote>
  <w:footnote w:type="continuationSeparator" w:id="0">
    <w:p w:rsidR="008C36B8" w:rsidRDefault="008C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05" w:rsidRDefault="00533B19" w:rsidP="000F3D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6105" w:rsidRDefault="008C3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485F"/>
    <w:multiLevelType w:val="hybridMultilevel"/>
    <w:tmpl w:val="78E46440"/>
    <w:lvl w:ilvl="0" w:tplc="54966B42">
      <w:start w:val="1"/>
      <w:numFmt w:val="decimal"/>
      <w:lvlText w:val="%1."/>
      <w:lvlJc w:val="left"/>
      <w:pPr>
        <w:ind w:left="870" w:hanging="45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B19"/>
    <w:rsid w:val="0039692A"/>
    <w:rsid w:val="003D7869"/>
    <w:rsid w:val="00533B19"/>
    <w:rsid w:val="0075772F"/>
    <w:rsid w:val="008C36B8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533B19"/>
    <w:rPr>
      <w:sz w:val="36"/>
      <w:szCs w:val="24"/>
    </w:rPr>
  </w:style>
  <w:style w:type="paragraph" w:styleId="a4">
    <w:name w:val="Title"/>
    <w:basedOn w:val="a"/>
    <w:link w:val="a3"/>
    <w:qFormat/>
    <w:rsid w:val="00533B19"/>
    <w:pPr>
      <w:spacing w:after="0" w:line="240" w:lineRule="auto"/>
      <w:jc w:val="center"/>
    </w:pPr>
    <w:rPr>
      <w:sz w:val="36"/>
      <w:szCs w:val="24"/>
    </w:rPr>
  </w:style>
  <w:style w:type="character" w:customStyle="1" w:styleId="1">
    <w:name w:val="Название Знак1"/>
    <w:basedOn w:val="a0"/>
    <w:uiPriority w:val="10"/>
    <w:rsid w:val="00533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qFormat/>
    <w:rsid w:val="00533B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33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rsid w:val="00533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33B1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533B19"/>
  </w:style>
  <w:style w:type="paragraph" w:styleId="a9">
    <w:name w:val="footer"/>
    <w:basedOn w:val="a"/>
    <w:link w:val="aa"/>
    <w:rsid w:val="00533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33B1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533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33B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33B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33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d">
    <w:name w:val="No Spacing"/>
    <w:uiPriority w:val="1"/>
    <w:qFormat/>
    <w:rsid w:val="00533B19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3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1953</Words>
  <Characters>11134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2014-03-17T23:40:00Z</dcterms:created>
  <dcterms:modified xsi:type="dcterms:W3CDTF">2014-03-17T23:50:00Z</dcterms:modified>
</cp:coreProperties>
</file>