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95" w:rsidRPr="005D4F95" w:rsidRDefault="005D4F95" w:rsidP="005D4F9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</w:rPr>
        <w:t xml:space="preserve">Министерством территориального развития Камчатского края начат прием документов </w:t>
      </w:r>
      <w:proofErr w:type="gramStart"/>
      <w:r w:rsidRPr="005D4F95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</w:rPr>
        <w:t>для участия в конкурсе на право получения из краевого бюджета грантов на реализацию</w:t>
      </w:r>
      <w:proofErr w:type="gramEnd"/>
      <w:r w:rsidRPr="005D4F95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</w:rPr>
        <w:t xml:space="preserve"> проектов в сфере народных художественных промыслов в Камчатском крае</w:t>
      </w:r>
      <w:r w:rsidRPr="005D4F95">
        <w:rPr>
          <w:rFonts w:ascii="Times New Roman" w:eastAsia="Times New Roman" w:hAnsi="Times New Roman" w:cs="Times New Roman"/>
          <w:color w:val="3C3C3C"/>
          <w:sz w:val="36"/>
          <w:szCs w:val="36"/>
        </w:rPr>
        <w:t>.</w:t>
      </w:r>
      <w:r w:rsidRPr="005D4F95">
        <w:rPr>
          <w:rFonts w:ascii="Times New Roman" w:eastAsia="Times New Roman" w:hAnsi="Times New Roman" w:cs="Times New Roman"/>
          <w:color w:val="3C3C3C"/>
          <w:sz w:val="36"/>
        </w:rPr>
        <w:t> </w:t>
      </w:r>
      <w:hyperlink r:id="rId4" w:history="1">
        <w:r w:rsidRPr="005D4F95">
          <w:rPr>
            <w:rFonts w:ascii="Times New Roman" w:eastAsia="Times New Roman" w:hAnsi="Times New Roman" w:cs="Times New Roman"/>
            <w:color w:val="0083C9"/>
            <w:sz w:val="36"/>
          </w:rPr>
          <w:t>Подробнее</w:t>
        </w:r>
      </w:hyperlink>
    </w:p>
    <w:p w:rsidR="005D4F95" w:rsidRPr="005D4F95" w:rsidRDefault="005D4F95" w:rsidP="005D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D4F95">
          <w:rPr>
            <w:rFonts w:ascii="Times New Roman" w:eastAsia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://www.kamchatka.gov.ru/rss.xml?categ=1305" style="position:absolute;margin-left:-16pt;margin-top:0;width:24pt;height:24pt;z-index:251658240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5D4F95" w:rsidRPr="005D4F95" w:rsidRDefault="005D4F95" w:rsidP="005D4F9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</w:rPr>
        <w:t xml:space="preserve">01-12-2015 Министерство территориального развития Камчатского края информирует </w:t>
      </w:r>
      <w:proofErr w:type="gramStart"/>
      <w:r w:rsidRPr="005D4F95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</w:rPr>
        <w:t>о начале приема документов для участия в конкурсе на право получения из краевого бюджета</w:t>
      </w:r>
      <w:proofErr w:type="gramEnd"/>
      <w:r w:rsidRPr="005D4F95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</w:rPr>
        <w:t xml:space="preserve"> грантов на реализацию проектов в сфере народных художественных промыслов в Камчатском крае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1"/>
          <w:szCs w:val="21"/>
        </w:rPr>
        <w:t> </w:t>
      </w: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Настоящим извещаем, что Министерством территориального развития Камчатского края (далее - Министерство) начат прием документов для участия в конкурсе на право получения из краевого бюджета грантов на реализацию проектов в сфере народных художественных промыслов в Камчатском крае.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Для целей проведения конкурса под проектом понимается комплекс ориентированных на достижение запланированных результатов мероприятий, имеющих конкретные сроки реализации и направленные на развитие следующих видов производств и групп изделий народных художественных промыслов, предусмотренных Перечнем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промыслов, утвержденным приказом Министерства промышленности и торговли Российской</w:t>
      </w:r>
      <w:proofErr w:type="gramEnd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Федерации от 15.04.2009 № 274: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2266"/>
        <w:gridCol w:w="6492"/>
      </w:tblGrid>
      <w:tr w:rsidR="005D4F95" w:rsidRPr="005D4F95" w:rsidTr="005D4F95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</w:t>
            </w:r>
          </w:p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proofErr w:type="spellStart"/>
            <w:proofErr w:type="gram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spellEnd"/>
            <w:proofErr w:type="gram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/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Виды производств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Группы изделий народных художественных промыслов</w:t>
            </w:r>
          </w:p>
        </w:tc>
      </w:tr>
      <w:tr w:rsidR="005D4F95" w:rsidRPr="005D4F95" w:rsidTr="005D4F9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proofErr w:type="gram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Столярные, токарные, бондарные, резные, долбленые,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гнутосшивные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и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гнутоклееные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изделия из различных пород дерева с резьбой, росписью, инкрустацией, насечкой металлом,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канфарением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, окраской, морением, обжиганием и копчением, выжиганием, с отделкой лакированием, полированием, вощением, а также в сочетании с различными материалами.</w:t>
            </w:r>
            <w:proofErr w:type="gramEnd"/>
          </w:p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proofErr w:type="gram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Изделия из ценной текстурной древесины (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капокорень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,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сувель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, самшит, орех, бук, дуб, груша, ильм, можжевельник, кизил, боярышник, карельская береза): столярные, токарные, бондарные, резные, изделия из шпона, а также в сочетании с различными материалами.</w:t>
            </w:r>
            <w:proofErr w:type="gramEnd"/>
          </w:p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proofErr w:type="gram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Изделия из бересты, лозы ивы, корня хвойных деревьев, рогоза (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чакана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), соломки злаковых растений, листьев кукурузы, лыка и других видов растительного сырья, изготовленные в технике плетения, сшивания, оклеивания, в комбинированной технике в сочетании со столярной работой, декорированные окраской,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тонированием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, резьбой, росписью, просечкой, тиснением, гравировкой, процарапыванием с отделкой отбеливанием, лакированием в </w:t>
            </w: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>сочетании с другими материалами</w:t>
            </w:r>
            <w:proofErr w:type="gramEnd"/>
          </w:p>
        </w:tc>
      </w:tr>
      <w:tr w:rsidR="005D4F95" w:rsidRPr="005D4F95" w:rsidTr="005D4F9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Художественная обработка кости и рога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Изделия из бивня мамонта, клыка моржа, кости и рога домашних и диких животных, зуба кашалота, китового уса, кости морских животных с объемной, рельефной и ажурной резьбой, токарной обработкой, в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оклейной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технике, с гравировкой, подкраской, полировкой, инкрустацией, а также в сочетании с металлом, деревом и другими материалами</w:t>
            </w:r>
          </w:p>
        </w:tc>
      </w:tr>
      <w:tr w:rsidR="005D4F95" w:rsidRPr="005D4F95" w:rsidTr="005D4F9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Производство строчевышитых изделий народных художественных промыслов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Изделия из тканей и других материалов (кожи, замши, трикотажа, войлока) с различными видами ручной и машинной вышивки и их сочетанием, которые позволяют творчески выполнять и варьировать вышивку, в том числе строчка, </w:t>
            </w:r>
            <w:proofErr w:type="spell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золотное</w:t>
            </w:r>
            <w:proofErr w:type="spellEnd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шитье, вышивка бисером и другими материалами, а также аппликации</w:t>
            </w:r>
          </w:p>
        </w:tc>
      </w:tr>
      <w:tr w:rsidR="005D4F95" w:rsidRPr="005D4F95" w:rsidTr="005D4F9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Художественная обработка кожи и меха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proofErr w:type="gramStart"/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Изделия из кожи и меха с использованием национальных видов вышивки и аппликаций, меховой мозаики, декоративных швов и оплеток, опушек, продержки ремешков, вышивки оленьим и конским волосом, бисером, а также изделия из кожи с росписью, тиснением, подкраской, вышивкой, мозаикой, с использованием металлической фурнитуры, исполненные, как ручным способом, так и ручным в сочетании с механизированным</w:t>
            </w:r>
            <w:proofErr w:type="gramEnd"/>
          </w:p>
        </w:tc>
      </w:tr>
      <w:tr w:rsidR="005D4F95" w:rsidRPr="005D4F95" w:rsidTr="005D4F95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Прочие виды производств изделий народных художественных промыслов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Изделия из бисера, выполненные в традициях народного искусства определенной местности.</w:t>
            </w:r>
          </w:p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Куклы в национальных костюмах народов России, изготовленные ручным способом с применением традиционных видов вышивки, ткачества, аппликаций.</w:t>
            </w:r>
          </w:p>
          <w:p w:rsidR="005D4F95" w:rsidRPr="005D4F95" w:rsidRDefault="005D4F95" w:rsidP="005D4F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5D4F9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Музыкальные инструменты, изготовленные в традициях местной локальной художественной культуры с применением ручного труда и методов творческого варьирования (инкрустация металлом, деревом, перламутром, резьба и роспись по дереву)</w:t>
            </w:r>
          </w:p>
        </w:tc>
      </w:tr>
    </w:tbl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Гранты предоставляются в целях обеспечения реализации творческого потенциала мастеров и организаций народных художественных промыслов, создания условий для производства и реализации изделий народных художественных промыслов, для приобщения населения к народным художественным промыслам, организации деятельности мастеров народных художественных промыслов по передаче опыта и традиций народных художественных промыслов для разных возрастных категорий граждан, проживающих на территории Камчатского края.</w:t>
      </w:r>
      <w:proofErr w:type="gramEnd"/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Участниками конкурса могут быть: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1) физические лица – индивидуально работающие мастера народного художественного промысла, проживающие на территории Камчатского края;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2) юридические лица – организации, осуществляющие в соответствии с учредительными документами деятельность, направленную на сохранение, возрождение и развитие народных художественных промыслов, и зарегистрированные на территории Камчатского края.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Участниками конкурса не могут быть: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1) юридические лица, в отношении которых проводится процедура реорганизации или ликвидации;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2) юридические лица, в отношении которых судом принято решение о признании банкротом и об открытии конкурсного производства;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3) государственные корпорации;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4) государственные компании;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5) общественные объединения, не являющиеся юридическими лицами;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6) политические партии;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7) физические и юридические лица, имеющие просроченную задолженность по уплате налогов, пеней и штрафов в бюджеты бюджетной системы Российской Федерации, страховых взносов в государственные внебюджетные фонды;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8) физические и юридические лица, ранее получившие гранты по результатам участия в конкурсе в рамках реализации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годы», утвержденной постановлением Правительства Камчатского края от 29.11.2013 № 546-П (далее – Подпрограмма);</w:t>
      </w:r>
      <w:proofErr w:type="gramEnd"/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9) физические и юридические лица, имеющие задолженность по предоставлению отчетности по ранее предоставленным субсидиям и грантам в рамках реализации мероприятий Подпрограммы, долгосрочной краевой целевой программы «Устойчивое развитие коренных малочисленных народов Севера, Сибири и Дальнего Востока, проживающих в Камчатском крае, на 2013-2015 годы», утвержденной постановлением Правительства Камчатского края от 16.10.2012 № 473-П, и (или) задолженность по возврату остатка средств указанных субсидий и</w:t>
      </w:r>
      <w:proofErr w:type="gramEnd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грантов, неиспользованных в установленные сроки или использованных не по целевому назначению.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Порядок проведения конкурса на право получения из краевого бюджета грантов на реализацию проектов в сфере народных художественных промыслов в Камчатском крае, включая требования к составу документов, необходимых для участия в конкурсе, а также порядок предоставления из краевого бюджета грантов на реализацию проектов в сфере народных художественных промыслов в Камчатском крае утверждены постановлением Правительства Камчатского края от 26.10.2015 № 378-П «О предоставлении</w:t>
      </w:r>
      <w:proofErr w:type="gramEnd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из краевого бюджета грантов на реализацию проектов в сфере народных художественных промыслов в Камчатском крае».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Вышеуказанное постановление, а также иные инструктивные материалы и правовые акты, касающиеся вопросов предоставления грантов на реализацию проектов в сфере народных художественных промыслов в Камчатском крае, размещены на официальном сайте исполнительных органов государственной власти Камчатского края в сети «Интернет» на странице Министерства по </w:t>
      </w: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адресу:</w:t>
      </w:r>
      <w:hyperlink r:id="rId6" w:history="1">
        <w:r w:rsidRPr="005D4F95">
          <w:rPr>
            <w:rFonts w:ascii="Times New Roman" w:eastAsia="Times New Roman" w:hAnsi="Times New Roman" w:cs="Times New Roman"/>
            <w:sz w:val="28"/>
          </w:rPr>
          <w:t>http://www.kamchatka.gov.ru/index.php?cont=oiv_din&amp;menu=4&amp;menu2=0&amp;id=189</w:t>
        </w:r>
      </w:hyperlink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  <w:proofErr w:type="gramEnd"/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Сроки начала и окончания приема документов: с 01.12.2015 по 01.04.2016 включительно.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Проведение конкурса заключается в рассмотрении и оценке документов, представленных для участия в конкурсе, и распределении грантов, конкурсной комиссией по проведению конкурса на право получения из краевого бюджета грантов на реализацию проектов в сфере народных художественных промыслов в Камчатском крае.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Рассмотрение и оценка документов, представленных для участия в конкурсе, и распределение грантов будут осуществлены конкурсной комиссией в течение 60 календарных дней со дня окончания срока приема документов для участия в конкурсе (в срок до 31.05.2016).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Документы, необходимые для участия в конкурсе, представляются в Министерство непосредственно или посредством почтового отправления.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При непосредственном направлении документов материалы представляются по адресу: Камчатский край,</w:t>
      </w:r>
      <w:r w:rsidRPr="005D4F95">
        <w:rPr>
          <w:rFonts w:ascii="Times New Roman" w:eastAsia="Times New Roman" w:hAnsi="Times New Roman" w:cs="Times New Roman"/>
          <w:i/>
          <w:iCs/>
          <w:color w:val="3C3C3C"/>
          <w:sz w:val="28"/>
        </w:rPr>
        <w:t> </w:t>
      </w: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</w:rPr>
        <w:t>г</w:t>
      </w:r>
      <w:proofErr w:type="gramEnd"/>
      <w:r w:rsidRPr="005D4F95">
        <w:rPr>
          <w:rFonts w:ascii="Times New Roman" w:eastAsia="Times New Roman" w:hAnsi="Times New Roman" w:cs="Times New Roman"/>
          <w:color w:val="3C3C3C"/>
          <w:sz w:val="28"/>
        </w:rPr>
        <w:t>. Петропавловск-Камчатский, ул. Ленинградская 118, кабинет 402 (Министерство территориального развития Камчатского края) с понедельника по четверг с 9-00 до 17-15, пятница – с 9-00 до 16-00, суббота, воскресенье – выходные дни. </w:t>
      </w: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При непосредственном представлении документов в Министерство обязательным требованием является наличие документа, удостоверяющего личность лица, представившего документы для участия в конкурсе.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</w:rPr>
        <w:t>При направлении документов посредством почтового отправления материалы отправляются по адресу: </w:t>
      </w: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683040, Камчатский край, </w:t>
      </w:r>
      <w:proofErr w:type="gramStart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г</w:t>
      </w:r>
      <w:proofErr w:type="gramEnd"/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. Петропавловск-Камчатский, пл. Ленина, д. 1</w:t>
      </w:r>
      <w:r w:rsidRPr="005D4F95">
        <w:rPr>
          <w:rFonts w:ascii="Times New Roman" w:eastAsia="Times New Roman" w:hAnsi="Times New Roman" w:cs="Times New Roman"/>
          <w:color w:val="3C3C3C"/>
          <w:sz w:val="28"/>
        </w:rPr>
        <w:t> (Министерство территориального развития Камчатского края).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Каждый представленный комплект документов для участия в конкурсе подлежит обязательной регистрации в день его поступления в Министерство в журнале регистрации документов. Датой подачи документов для участия в конкурсе является день их регистрации Министерством.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Документы, представленные заявителем (в том числе посредством почтового отправления) до дня начала приема документов для участия в Конкурсе или после дня окончания их приема, указанных в извещении о проведении конкурса, не регистрируются, к рассмотрению не допускаются и в течение 5 рабочих дней со дня их поступления в Министерство возвращаются заявителю.</w:t>
      </w:r>
    </w:p>
    <w:p w:rsidR="005D4F95" w:rsidRPr="005D4F95" w:rsidRDefault="005D4F95" w:rsidP="005D4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5D4F95">
        <w:rPr>
          <w:rFonts w:ascii="Times New Roman" w:eastAsia="Times New Roman" w:hAnsi="Times New Roman" w:cs="Times New Roman"/>
          <w:color w:val="3C3C3C"/>
          <w:sz w:val="28"/>
          <w:szCs w:val="28"/>
        </w:rPr>
        <w:t>Более подробную информацию можно уточнить, обратившись к сотрудникам Министерства по телефону: 8(4152) 26-46-44.</w:t>
      </w:r>
    </w:p>
    <w:p w:rsidR="00922FA7" w:rsidRDefault="00922FA7"/>
    <w:sectPr w:rsidR="0092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F95"/>
    <w:rsid w:val="005D4F95"/>
    <w:rsid w:val="0092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D4F95"/>
    <w:rPr>
      <w:i/>
      <w:iCs/>
    </w:rPr>
  </w:style>
  <w:style w:type="character" w:styleId="a5">
    <w:name w:val="Strong"/>
    <w:basedOn w:val="a0"/>
    <w:uiPriority w:val="22"/>
    <w:qFormat/>
    <w:rsid w:val="005D4F95"/>
    <w:rPr>
      <w:b/>
      <w:bCs/>
    </w:rPr>
  </w:style>
  <w:style w:type="character" w:customStyle="1" w:styleId="apple-converted-space">
    <w:name w:val="apple-converted-space"/>
    <w:basedOn w:val="a0"/>
    <w:rsid w:val="005D4F95"/>
  </w:style>
  <w:style w:type="character" w:styleId="a6">
    <w:name w:val="Hyperlink"/>
    <w:basedOn w:val="a0"/>
    <w:uiPriority w:val="99"/>
    <w:semiHidden/>
    <w:unhideWhenUsed/>
    <w:rsid w:val="005D4F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chatka.gov.ru/index.php?cont=oiv_din&amp;menu=4&amp;menu2=0&amp;id=189" TargetMode="External"/><Relationship Id="rId5" Type="http://schemas.openxmlformats.org/officeDocument/2006/relationships/hyperlink" Target="http://www.kamchatka.gov.ru/rss.xml?categ=1305" TargetMode="External"/><Relationship Id="rId4" Type="http://schemas.openxmlformats.org/officeDocument/2006/relationships/hyperlink" Target="http://www.kamchatka.gov.ru/index.php?cont=info&amp;menu=8&amp;menu2=0&amp;news_id=4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Торговля</cp:lastModifiedBy>
  <cp:revision>2</cp:revision>
  <dcterms:created xsi:type="dcterms:W3CDTF">2016-02-29T03:48:00Z</dcterms:created>
  <dcterms:modified xsi:type="dcterms:W3CDTF">2016-02-29T03:48:00Z</dcterms:modified>
</cp:coreProperties>
</file>