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EF" w:rsidRDefault="008D56EF" w:rsidP="008D56EF">
      <w:pPr>
        <w:jc w:val="center"/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EF" w:rsidRDefault="008D56EF" w:rsidP="008D56EF"/>
    <w:p w:rsidR="008D56EF" w:rsidRPr="008D56EF" w:rsidRDefault="008D56EF" w:rsidP="008D56E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D56E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56EF" w:rsidRPr="008D56EF" w:rsidRDefault="003C3B2D" w:rsidP="008D56E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58240" strokecolor="white">
            <v:textbox>
              <w:txbxContent>
                <w:p w:rsidR="008D56EF" w:rsidRDefault="008D56EF" w:rsidP="008D56EF">
                  <w:pPr>
                    <w:jc w:val="right"/>
                  </w:pPr>
                </w:p>
              </w:txbxContent>
            </v:textbox>
          </v:shape>
        </w:pict>
      </w:r>
    </w:p>
    <w:p w:rsidR="008D56EF" w:rsidRPr="008D56EF" w:rsidRDefault="008D56EF" w:rsidP="008D56E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D56EF">
        <w:rPr>
          <w:rFonts w:ascii="Times New Roman" w:hAnsi="Times New Roman" w:cs="Times New Roman"/>
          <w:sz w:val="28"/>
          <w:szCs w:val="28"/>
        </w:rPr>
        <w:t>ГЛАВЫ  АДМИНИСТРАЦИИ  СОБОЛЕВСКОГО   МУНИЦИПАЛЬНОГО  РАЙОНА КАМЧАТСКОГО  КРАЯ</w:t>
      </w:r>
    </w:p>
    <w:p w:rsidR="008D56EF" w:rsidRPr="008D56EF" w:rsidRDefault="008D56EF" w:rsidP="008D56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D56EF" w:rsidRPr="008D56EF" w:rsidRDefault="008D56EF" w:rsidP="008D56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27</w:t>
      </w:r>
      <w:r w:rsidRPr="008D56EF">
        <w:rPr>
          <w:rFonts w:ascii="Times New Roman" w:hAnsi="Times New Roman" w:cs="Times New Roman"/>
          <w:sz w:val="28"/>
          <w:szCs w:val="28"/>
        </w:rPr>
        <w:t xml:space="preserve"> сентября 2012</w:t>
      </w:r>
      <w:r w:rsidRPr="008D56EF">
        <w:rPr>
          <w:rFonts w:ascii="Times New Roman" w:hAnsi="Times New Roman" w:cs="Times New Roman"/>
          <w:sz w:val="28"/>
          <w:szCs w:val="28"/>
        </w:rPr>
        <w:tab/>
      </w:r>
      <w:r w:rsidRPr="008D56EF">
        <w:rPr>
          <w:rFonts w:ascii="Times New Roman" w:hAnsi="Times New Roman" w:cs="Times New Roman"/>
          <w:sz w:val="28"/>
          <w:szCs w:val="28"/>
        </w:rPr>
        <w:tab/>
      </w:r>
      <w:r w:rsidRPr="008D56EF">
        <w:rPr>
          <w:rFonts w:ascii="Times New Roman" w:hAnsi="Times New Roman" w:cs="Times New Roman"/>
          <w:sz w:val="28"/>
          <w:szCs w:val="28"/>
        </w:rPr>
        <w:tab/>
        <w:t xml:space="preserve">    с</w:t>
      </w:r>
      <w:proofErr w:type="gramStart"/>
      <w:r w:rsidRPr="008D56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D56EF">
        <w:rPr>
          <w:rFonts w:ascii="Times New Roman" w:hAnsi="Times New Roman" w:cs="Times New Roman"/>
          <w:sz w:val="28"/>
          <w:szCs w:val="28"/>
        </w:rPr>
        <w:t xml:space="preserve">оболево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D5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283</w:t>
      </w:r>
    </w:p>
    <w:p w:rsidR="008D56EF" w:rsidRPr="008D56EF" w:rsidRDefault="008D56EF" w:rsidP="008D56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39" w:type="dxa"/>
        <w:tblLook w:val="01E0"/>
      </w:tblPr>
      <w:tblGrid>
        <w:gridCol w:w="9839"/>
      </w:tblGrid>
      <w:tr w:rsidR="008D56EF" w:rsidRPr="008D56EF" w:rsidTr="008D56EF">
        <w:trPr>
          <w:trHeight w:val="1781"/>
        </w:trPr>
        <w:tc>
          <w:tcPr>
            <w:tcW w:w="9839" w:type="dxa"/>
            <w:hideMark/>
          </w:tcPr>
          <w:p w:rsidR="008D56EF" w:rsidRPr="008D56EF" w:rsidRDefault="008D56EF" w:rsidP="008D56EF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56EF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долгосрочной</w:t>
            </w:r>
            <w:r w:rsidRPr="008D5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районной муниципальной целевой программы «Профилактика правонарушений на территории Соболевского 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Камчатского края на 2013-2015</w:t>
            </w:r>
            <w:r w:rsidRPr="008D5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8D56EF" w:rsidRPr="008D56EF" w:rsidRDefault="008D56EF" w:rsidP="008D56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D56EF">
        <w:rPr>
          <w:rFonts w:ascii="Times New Roman" w:hAnsi="Times New Roman" w:cs="Times New Roman"/>
          <w:sz w:val="28"/>
          <w:szCs w:val="28"/>
        </w:rPr>
        <w:t xml:space="preserve">  </w:t>
      </w:r>
      <w:r w:rsidRPr="008D56EF">
        <w:rPr>
          <w:rFonts w:ascii="Times New Roman" w:hAnsi="Times New Roman" w:cs="Times New Roman"/>
          <w:sz w:val="28"/>
          <w:szCs w:val="28"/>
        </w:rPr>
        <w:tab/>
      </w:r>
      <w:r w:rsidR="003F5C7A">
        <w:rPr>
          <w:rFonts w:ascii="Times New Roman" w:hAnsi="Times New Roman" w:cs="Times New Roman"/>
          <w:sz w:val="28"/>
          <w:szCs w:val="28"/>
        </w:rPr>
        <w:t>В соответствии с Решением Соболевского муниципального района от 26.02.2010 № 448 «О бюджетном процессе в Соболевском муниципальном районе» и на основании распоряжения главы администрации Соболевского муниципально</w:t>
      </w:r>
      <w:r w:rsidR="00135F76">
        <w:rPr>
          <w:rFonts w:ascii="Times New Roman" w:hAnsi="Times New Roman" w:cs="Times New Roman"/>
          <w:sz w:val="28"/>
          <w:szCs w:val="28"/>
        </w:rPr>
        <w:t>го района Камчатского края от 16</w:t>
      </w:r>
      <w:r w:rsidR="003F5C7A">
        <w:rPr>
          <w:rFonts w:ascii="Times New Roman" w:hAnsi="Times New Roman" w:cs="Times New Roman"/>
          <w:sz w:val="28"/>
          <w:szCs w:val="28"/>
        </w:rPr>
        <w:t>.0</w:t>
      </w:r>
      <w:r w:rsidR="00135F76">
        <w:rPr>
          <w:rFonts w:ascii="Times New Roman" w:hAnsi="Times New Roman" w:cs="Times New Roman"/>
          <w:sz w:val="28"/>
          <w:szCs w:val="28"/>
        </w:rPr>
        <w:t>7.2012 года № 267</w:t>
      </w:r>
      <w:r w:rsidR="003F5C7A">
        <w:rPr>
          <w:rFonts w:ascii="Times New Roman" w:hAnsi="Times New Roman" w:cs="Times New Roman"/>
          <w:sz w:val="28"/>
          <w:szCs w:val="28"/>
        </w:rPr>
        <w:t xml:space="preserve">-р, в целях проведения </w:t>
      </w:r>
      <w:r w:rsidR="007B3C20">
        <w:rPr>
          <w:rFonts w:ascii="Times New Roman" w:hAnsi="Times New Roman" w:cs="Times New Roman"/>
          <w:sz w:val="28"/>
          <w:szCs w:val="28"/>
        </w:rPr>
        <w:t>мероприятий по профилактике правонарушений и преступлений</w:t>
      </w:r>
      <w:r w:rsidR="003F5C7A">
        <w:rPr>
          <w:rFonts w:ascii="Times New Roman" w:hAnsi="Times New Roman" w:cs="Times New Roman"/>
          <w:sz w:val="28"/>
          <w:szCs w:val="28"/>
        </w:rPr>
        <w:t>:</w:t>
      </w:r>
    </w:p>
    <w:p w:rsidR="008D56EF" w:rsidRPr="008D56EF" w:rsidRDefault="008D56EF" w:rsidP="008D56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D56EF" w:rsidRPr="008D56EF" w:rsidRDefault="008D56EF" w:rsidP="008D56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E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D56EF" w:rsidRPr="008D56EF" w:rsidRDefault="008D56EF" w:rsidP="008D56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D56EF" w:rsidRDefault="008D56EF" w:rsidP="008D56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долгосрочную районную муниципальную целевую программу </w:t>
      </w:r>
      <w:r w:rsidRPr="008D56EF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 на территории Соболевского муниципального района Камчатского края на 201</w:t>
      </w:r>
      <w:r>
        <w:rPr>
          <w:rFonts w:ascii="Times New Roman" w:hAnsi="Times New Roman" w:cs="Times New Roman"/>
          <w:sz w:val="28"/>
          <w:szCs w:val="28"/>
        </w:rPr>
        <w:t>3-2015 годы»  (далее Программа), согласно приложению.</w:t>
      </w:r>
    </w:p>
    <w:p w:rsidR="008D56EF" w:rsidRPr="008D56EF" w:rsidRDefault="008D56EF" w:rsidP="008D56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5C7A">
        <w:rPr>
          <w:rFonts w:ascii="Times New Roman" w:hAnsi="Times New Roman" w:cs="Times New Roman"/>
          <w:sz w:val="28"/>
          <w:szCs w:val="28"/>
        </w:rPr>
        <w:t xml:space="preserve"> </w:t>
      </w:r>
      <w:r w:rsidR="004A111B">
        <w:rPr>
          <w:rFonts w:ascii="Times New Roman" w:hAnsi="Times New Roman" w:cs="Times New Roman"/>
          <w:sz w:val="28"/>
          <w:szCs w:val="28"/>
        </w:rPr>
        <w:t>Ответственность за реализацию Программы возложить на консультанта, секретаря комиссии по делам несовершеннолетних и защите их прав администрации Соболевского муниципального района  Наговицыну Т.В., и в части предусмотренного районным бюджетом финансирования, на комитет по бюджету и финансам администрации Соболевского муниципального района.</w:t>
      </w:r>
    </w:p>
    <w:p w:rsidR="008D56EF" w:rsidRPr="008D56EF" w:rsidRDefault="003F5C7A" w:rsidP="008D56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01 января 2013 года.</w:t>
      </w:r>
    </w:p>
    <w:p w:rsidR="008D56EF" w:rsidRPr="008D56EF" w:rsidRDefault="008D56EF" w:rsidP="008D56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D56EF" w:rsidRPr="008D56EF" w:rsidRDefault="008D56EF" w:rsidP="008D56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D56EF" w:rsidRPr="008D56EF" w:rsidRDefault="008D56EF" w:rsidP="008D56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D56EF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</w:t>
      </w:r>
      <w:proofErr w:type="spellStart"/>
      <w:r w:rsidRPr="008D56EF">
        <w:rPr>
          <w:rFonts w:ascii="Times New Roman" w:hAnsi="Times New Roman" w:cs="Times New Roman"/>
          <w:sz w:val="28"/>
          <w:szCs w:val="28"/>
        </w:rPr>
        <w:t>Е.А.Названов</w:t>
      </w:r>
      <w:proofErr w:type="spellEnd"/>
    </w:p>
    <w:p w:rsidR="008D56EF" w:rsidRPr="008D56EF" w:rsidRDefault="008D56EF" w:rsidP="008D56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0AD5" w:rsidRDefault="00ED0AD5" w:rsidP="00ED0AD5">
      <w:pPr>
        <w:jc w:val="right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</w:p>
    <w:p w:rsidR="00ED0AD5" w:rsidRDefault="00ED0AD5" w:rsidP="00ED0AD5">
      <w:pPr>
        <w:jc w:val="right"/>
        <w:rPr>
          <w:rFonts w:eastAsia="Times New Roman"/>
          <w:sz w:val="25"/>
          <w:szCs w:val="25"/>
          <w:lang w:eastAsia="ar-SA"/>
        </w:rPr>
      </w:pPr>
    </w:p>
    <w:p w:rsidR="00C602E2" w:rsidRDefault="00C602E2" w:rsidP="00C602E2">
      <w:pPr>
        <w:jc w:val="right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Приложение</w:t>
      </w:r>
    </w:p>
    <w:p w:rsidR="00C602E2" w:rsidRDefault="00C602E2" w:rsidP="00C602E2">
      <w:pPr>
        <w:jc w:val="right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 постановлению главы администрации </w:t>
      </w:r>
    </w:p>
    <w:p w:rsidR="00C602E2" w:rsidRDefault="00C602E2" w:rsidP="00C602E2">
      <w:pPr>
        <w:jc w:val="right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Соболевского муниципального района</w:t>
      </w:r>
    </w:p>
    <w:p w:rsidR="00C602E2" w:rsidRDefault="00C602E2" w:rsidP="00C602E2">
      <w:pPr>
        <w:jc w:val="right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от 27.09.2012г.  №  283</w:t>
      </w:r>
    </w:p>
    <w:p w:rsidR="00ED0AD5" w:rsidRDefault="00ED0AD5" w:rsidP="00ED0AD5">
      <w:pPr>
        <w:jc w:val="both"/>
        <w:rPr>
          <w:rFonts w:eastAsia="Times New Roman"/>
          <w:sz w:val="25"/>
          <w:szCs w:val="25"/>
          <w:lang w:eastAsia="ar-SA"/>
        </w:rPr>
      </w:pPr>
    </w:p>
    <w:p w:rsidR="00ED0AD5" w:rsidRDefault="00ED0AD5" w:rsidP="00ED0AD5">
      <w:pPr>
        <w:jc w:val="both"/>
        <w:rPr>
          <w:rFonts w:eastAsia="Times New Roman"/>
          <w:sz w:val="25"/>
          <w:szCs w:val="25"/>
          <w:lang w:eastAsia="ar-SA"/>
        </w:rPr>
      </w:pPr>
    </w:p>
    <w:p w:rsidR="00ED0AD5" w:rsidRDefault="00ED0AD5" w:rsidP="00ED0AD5">
      <w:pPr>
        <w:jc w:val="both"/>
        <w:rPr>
          <w:rFonts w:eastAsia="Times New Roman"/>
          <w:sz w:val="25"/>
          <w:szCs w:val="25"/>
          <w:lang w:eastAsia="ar-SA"/>
        </w:rPr>
      </w:pPr>
    </w:p>
    <w:p w:rsidR="00ED0AD5" w:rsidRDefault="00ED0AD5" w:rsidP="00ED0AD5">
      <w:pPr>
        <w:jc w:val="both"/>
        <w:rPr>
          <w:rFonts w:eastAsia="Times New Roman"/>
          <w:sz w:val="25"/>
          <w:szCs w:val="25"/>
          <w:lang w:eastAsia="ar-SA"/>
        </w:rPr>
      </w:pPr>
    </w:p>
    <w:p w:rsidR="00ED0AD5" w:rsidRDefault="00ED0AD5" w:rsidP="00ED0AD5">
      <w:pPr>
        <w:pStyle w:val="1"/>
        <w:rPr>
          <w:rFonts w:eastAsia="Times New Roman"/>
          <w:sz w:val="40"/>
          <w:szCs w:val="40"/>
          <w:lang w:eastAsia="ar-SA"/>
        </w:rPr>
      </w:pPr>
      <w:r>
        <w:rPr>
          <w:rFonts w:eastAsia="Times New Roman"/>
          <w:bCs w:val="0"/>
          <w:sz w:val="40"/>
          <w:szCs w:val="40"/>
          <w:lang w:eastAsia="ar-SA"/>
        </w:rPr>
        <w:t>Районная муниципальная целевая Программа</w:t>
      </w:r>
    </w:p>
    <w:p w:rsidR="00ED0AD5" w:rsidRDefault="00ED0AD5" w:rsidP="00ED0AD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D0AD5" w:rsidRDefault="00ED0AD5" w:rsidP="00ED0AD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«Профилактика правонарушений и преступлений</w:t>
      </w:r>
    </w:p>
    <w:p w:rsidR="00ED0AD5" w:rsidRDefault="00ED0AD5" w:rsidP="00ED0AD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на территории Соболевского муниципального района</w:t>
      </w:r>
    </w:p>
    <w:p w:rsidR="00ED0AD5" w:rsidRDefault="00ED0AD5" w:rsidP="00ED0AD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Камчатского края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2013-2015 годы»</w:t>
      </w:r>
    </w:p>
    <w:p w:rsidR="00ED0AD5" w:rsidRDefault="00ED0AD5" w:rsidP="00ED0AD5">
      <w:pP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ED0AD5" w:rsidRDefault="00ED0AD5" w:rsidP="00ED0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D0AD5" w:rsidRDefault="00ED0AD5" w:rsidP="00ED0AD5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D0AD5" w:rsidRDefault="00ED0AD5" w:rsidP="00ED0AD5">
      <w:pPr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</w:pPr>
    </w:p>
    <w:p w:rsidR="00ED0AD5" w:rsidRDefault="00ED0AD5" w:rsidP="00ED0AD5">
      <w:pPr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</w:pPr>
    </w:p>
    <w:p w:rsidR="00ED0AD5" w:rsidRDefault="00ED0AD5" w:rsidP="00ED0AD5">
      <w:pPr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</w:pPr>
    </w:p>
    <w:p w:rsidR="00ED0AD5" w:rsidRDefault="00ED0AD5" w:rsidP="00ED0A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 Соболево</w:t>
      </w:r>
    </w:p>
    <w:p w:rsidR="00ED0AD5" w:rsidRDefault="00ED0AD5" w:rsidP="00ED0A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2012 г.</w:t>
      </w:r>
    </w:p>
    <w:p w:rsidR="00ED0AD5" w:rsidRDefault="00ED0AD5" w:rsidP="00ED0AD5">
      <w:pPr>
        <w:pStyle w:val="1"/>
        <w:rPr>
          <w:rFonts w:eastAsia="Times New Roman"/>
          <w:sz w:val="28"/>
          <w:szCs w:val="28"/>
          <w:lang w:eastAsia="ar-SA"/>
        </w:rPr>
      </w:pPr>
    </w:p>
    <w:p w:rsidR="00ED0AD5" w:rsidRDefault="00ED0AD5" w:rsidP="00ED0AD5"/>
    <w:tbl>
      <w:tblPr>
        <w:tblW w:w="0" w:type="auto"/>
        <w:tblInd w:w="108" w:type="dxa"/>
        <w:tblLook w:val="01E0"/>
      </w:tblPr>
      <w:tblGrid>
        <w:gridCol w:w="783"/>
        <w:gridCol w:w="7630"/>
        <w:gridCol w:w="1050"/>
      </w:tblGrid>
      <w:tr w:rsidR="00ED0AD5" w:rsidTr="00ED0AD5">
        <w:tc>
          <w:tcPr>
            <w:tcW w:w="851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</w:pPr>
          </w:p>
          <w:p w:rsidR="00ED0AD5" w:rsidRDefault="00ED0AD5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ПП</w:t>
            </w:r>
          </w:p>
          <w:p w:rsidR="00ED0AD5" w:rsidRDefault="00ED0AD5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№/№</w:t>
            </w:r>
          </w:p>
        </w:tc>
        <w:tc>
          <w:tcPr>
            <w:tcW w:w="12054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</w:p>
          <w:p w:rsidR="00C602E2" w:rsidRPr="00C602E2" w:rsidRDefault="00C602E2" w:rsidP="00C602E2">
            <w:pPr>
              <w:rPr>
                <w:lang w:eastAsia="ar-SA"/>
              </w:rPr>
            </w:pPr>
          </w:p>
          <w:p w:rsidR="00ED0AD5" w:rsidRDefault="00ED0AD5">
            <w:pPr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 О Д 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Ж А Н И Е</w:t>
            </w:r>
          </w:p>
          <w:p w:rsidR="00ED0AD5" w:rsidRDefault="00ED0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D0AD5" w:rsidRDefault="00ED0AD5">
            <w:pPr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8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i w:val="0"/>
                <w:sz w:val="28"/>
                <w:szCs w:val="28"/>
                <w:lang w:eastAsia="ar-SA"/>
              </w:rPr>
            </w:pPr>
          </w:p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>Стр.</w:t>
            </w:r>
          </w:p>
          <w:p w:rsidR="00ED0AD5" w:rsidRDefault="00ED0AD5">
            <w:pPr>
              <w:rPr>
                <w:lang w:eastAsia="ar-SA"/>
              </w:rPr>
            </w:pPr>
          </w:p>
        </w:tc>
      </w:tr>
      <w:tr w:rsidR="00ED0AD5" w:rsidTr="00ED0AD5">
        <w:trPr>
          <w:trHeight w:val="559"/>
        </w:trPr>
        <w:tc>
          <w:tcPr>
            <w:tcW w:w="851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12054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sz w:val="28"/>
                <w:szCs w:val="28"/>
                <w:lang w:eastAsia="ar-SA"/>
              </w:rPr>
              <w:t>Паспорт  программы</w:t>
            </w:r>
          </w:p>
        </w:tc>
        <w:tc>
          <w:tcPr>
            <w:tcW w:w="1488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>3-4</w:t>
            </w:r>
          </w:p>
        </w:tc>
      </w:tr>
      <w:tr w:rsidR="00ED0AD5" w:rsidTr="00ED0AD5">
        <w:tc>
          <w:tcPr>
            <w:tcW w:w="851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12054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>Технико-экономическое обоснование Программы</w:t>
            </w:r>
          </w:p>
        </w:tc>
        <w:tc>
          <w:tcPr>
            <w:tcW w:w="1488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>5 - 6</w:t>
            </w:r>
          </w:p>
        </w:tc>
      </w:tr>
      <w:tr w:rsidR="00ED0AD5" w:rsidTr="00ED0AD5">
        <w:tc>
          <w:tcPr>
            <w:tcW w:w="851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054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>Цель, задачи и мероприятия Программы, срок её реализации, ресурсное обеспечение</w:t>
            </w:r>
          </w:p>
        </w:tc>
        <w:tc>
          <w:tcPr>
            <w:tcW w:w="1488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 xml:space="preserve">6-7 </w:t>
            </w:r>
          </w:p>
        </w:tc>
      </w:tr>
      <w:tr w:rsidR="00ED0AD5" w:rsidTr="00ED0AD5">
        <w:tc>
          <w:tcPr>
            <w:tcW w:w="851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054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>Субсидии местным бюджетам</w:t>
            </w:r>
          </w:p>
        </w:tc>
        <w:tc>
          <w:tcPr>
            <w:tcW w:w="1488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>7</w:t>
            </w:r>
          </w:p>
        </w:tc>
      </w:tr>
      <w:tr w:rsidR="00ED0AD5" w:rsidTr="00ED0AD5">
        <w:tc>
          <w:tcPr>
            <w:tcW w:w="851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054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>Прогноз ожидаемых результатов реализации Программы  и критерии оценки эффективности ее реализации</w:t>
            </w:r>
          </w:p>
        </w:tc>
        <w:tc>
          <w:tcPr>
            <w:tcW w:w="1488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i w:val="0"/>
                <w:sz w:val="28"/>
                <w:szCs w:val="28"/>
                <w:lang w:eastAsia="ar-SA"/>
              </w:rPr>
            </w:pPr>
          </w:p>
          <w:p w:rsidR="00ED0AD5" w:rsidRDefault="00ED0AD5">
            <w:pPr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ED0AD5" w:rsidTr="00ED0AD5">
        <w:tc>
          <w:tcPr>
            <w:tcW w:w="851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054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 xml:space="preserve">Система организации выполнения Программы и </w:t>
            </w:r>
            <w:proofErr w:type="gramStart"/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>контроля за</w:t>
            </w:r>
            <w:proofErr w:type="gramEnd"/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 xml:space="preserve"> исполнением программных мероприятий</w:t>
            </w:r>
          </w:p>
        </w:tc>
        <w:tc>
          <w:tcPr>
            <w:tcW w:w="1488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>8</w:t>
            </w:r>
          </w:p>
        </w:tc>
      </w:tr>
      <w:tr w:rsidR="00ED0AD5" w:rsidTr="00ED0AD5">
        <w:tc>
          <w:tcPr>
            <w:tcW w:w="851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12054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</w:p>
        </w:tc>
        <w:tc>
          <w:tcPr>
            <w:tcW w:w="1488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i w:val="0"/>
                <w:sz w:val="28"/>
                <w:szCs w:val="28"/>
                <w:lang w:eastAsia="ar-SA"/>
              </w:rPr>
            </w:pPr>
          </w:p>
        </w:tc>
      </w:tr>
      <w:tr w:rsidR="00ED0AD5" w:rsidTr="00ED0AD5">
        <w:tc>
          <w:tcPr>
            <w:tcW w:w="851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12054" w:type="dxa"/>
            <w:hideMark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>Приложение:  Основные мероприятия по реализации Программы «Профилактика правонарушений  на территории Соболевского муниципального района  Камчатского края на 2013-2015 годы»</w:t>
            </w:r>
          </w:p>
        </w:tc>
        <w:tc>
          <w:tcPr>
            <w:tcW w:w="1488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</w:p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  <w:t>9– 19</w:t>
            </w:r>
          </w:p>
        </w:tc>
      </w:tr>
      <w:tr w:rsidR="00ED0AD5" w:rsidTr="00ED0AD5">
        <w:tc>
          <w:tcPr>
            <w:tcW w:w="851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b w:val="0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12054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b w:val="0"/>
                <w:i w:val="0"/>
                <w:sz w:val="28"/>
                <w:szCs w:val="28"/>
                <w:lang w:eastAsia="ar-SA"/>
              </w:rPr>
            </w:pPr>
          </w:p>
        </w:tc>
        <w:tc>
          <w:tcPr>
            <w:tcW w:w="1488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i w:val="0"/>
                <w:sz w:val="24"/>
                <w:szCs w:val="24"/>
                <w:lang w:eastAsia="ar-SA"/>
              </w:rPr>
            </w:pPr>
          </w:p>
        </w:tc>
      </w:tr>
      <w:tr w:rsidR="00ED0AD5" w:rsidTr="00ED0AD5">
        <w:tc>
          <w:tcPr>
            <w:tcW w:w="851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12054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i w:val="0"/>
                <w:sz w:val="28"/>
                <w:szCs w:val="28"/>
                <w:lang w:eastAsia="ar-SA"/>
              </w:rPr>
            </w:pPr>
          </w:p>
        </w:tc>
        <w:tc>
          <w:tcPr>
            <w:tcW w:w="1488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i w:val="0"/>
                <w:sz w:val="24"/>
                <w:szCs w:val="24"/>
                <w:lang w:eastAsia="ar-SA"/>
              </w:rPr>
            </w:pPr>
          </w:p>
        </w:tc>
      </w:tr>
      <w:tr w:rsidR="00ED0AD5" w:rsidTr="00ED0AD5">
        <w:tc>
          <w:tcPr>
            <w:tcW w:w="851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12054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i w:val="0"/>
                <w:sz w:val="28"/>
                <w:szCs w:val="28"/>
                <w:lang w:eastAsia="ar-SA"/>
              </w:rPr>
            </w:pPr>
          </w:p>
        </w:tc>
        <w:tc>
          <w:tcPr>
            <w:tcW w:w="1488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i w:val="0"/>
                <w:sz w:val="24"/>
                <w:szCs w:val="24"/>
                <w:lang w:eastAsia="ar-SA"/>
              </w:rPr>
            </w:pPr>
          </w:p>
        </w:tc>
      </w:tr>
      <w:tr w:rsidR="00ED0AD5" w:rsidTr="00ED0AD5">
        <w:tc>
          <w:tcPr>
            <w:tcW w:w="851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center"/>
              <w:rPr>
                <w:rFonts w:eastAsia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12054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i w:val="0"/>
                <w:sz w:val="28"/>
                <w:szCs w:val="28"/>
                <w:lang w:eastAsia="ar-SA"/>
              </w:rPr>
            </w:pPr>
          </w:p>
        </w:tc>
        <w:tc>
          <w:tcPr>
            <w:tcW w:w="1488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i w:val="0"/>
                <w:sz w:val="24"/>
                <w:szCs w:val="24"/>
                <w:lang w:eastAsia="ar-SA"/>
              </w:rPr>
            </w:pPr>
          </w:p>
        </w:tc>
      </w:tr>
      <w:tr w:rsidR="00ED0AD5" w:rsidTr="00ED0AD5">
        <w:tc>
          <w:tcPr>
            <w:tcW w:w="851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12054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jc w:val="both"/>
              <w:rPr>
                <w:rFonts w:eastAsia="Times New Roman"/>
                <w:i w:val="0"/>
                <w:sz w:val="28"/>
                <w:szCs w:val="28"/>
                <w:lang w:eastAsia="ar-SA"/>
              </w:rPr>
            </w:pPr>
          </w:p>
        </w:tc>
        <w:tc>
          <w:tcPr>
            <w:tcW w:w="1488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i w:val="0"/>
                <w:sz w:val="24"/>
                <w:szCs w:val="24"/>
                <w:lang w:eastAsia="ar-SA"/>
              </w:rPr>
            </w:pPr>
          </w:p>
        </w:tc>
      </w:tr>
      <w:tr w:rsidR="00ED0AD5" w:rsidTr="00ED0AD5">
        <w:tc>
          <w:tcPr>
            <w:tcW w:w="851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12054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i w:val="0"/>
                <w:sz w:val="28"/>
                <w:szCs w:val="28"/>
                <w:lang w:eastAsia="ar-SA"/>
              </w:rPr>
            </w:pPr>
          </w:p>
        </w:tc>
        <w:tc>
          <w:tcPr>
            <w:tcW w:w="1488" w:type="dxa"/>
          </w:tcPr>
          <w:p w:rsidR="00ED0AD5" w:rsidRDefault="00ED0AD5">
            <w:pPr>
              <w:pStyle w:val="5"/>
              <w:spacing w:before="0" w:after="0" w:line="276" w:lineRule="auto"/>
              <w:ind w:right="-243"/>
              <w:rPr>
                <w:rFonts w:eastAsia="Times New Roman"/>
                <w:i w:val="0"/>
                <w:sz w:val="24"/>
                <w:szCs w:val="24"/>
                <w:lang w:eastAsia="ar-SA"/>
              </w:rPr>
            </w:pPr>
          </w:p>
        </w:tc>
      </w:tr>
    </w:tbl>
    <w:p w:rsidR="00ED0AD5" w:rsidRDefault="00ED0AD5" w:rsidP="00ED0AD5">
      <w:pPr>
        <w:pStyle w:val="5"/>
        <w:spacing w:before="0" w:after="0"/>
        <w:ind w:right="-243"/>
        <w:jc w:val="center"/>
        <w:rPr>
          <w:rFonts w:eastAsia="Times New Roman"/>
          <w:i w:val="0"/>
          <w:sz w:val="28"/>
          <w:szCs w:val="28"/>
          <w:lang w:eastAsia="ar-SA"/>
        </w:rPr>
      </w:pPr>
    </w:p>
    <w:p w:rsidR="00ED0AD5" w:rsidRDefault="00ED0AD5" w:rsidP="00ED0AD5">
      <w:pPr>
        <w:pStyle w:val="5"/>
        <w:spacing w:before="0" w:after="0"/>
        <w:ind w:right="-243"/>
        <w:jc w:val="center"/>
        <w:rPr>
          <w:rFonts w:eastAsia="Times New Roman"/>
          <w:i w:val="0"/>
          <w:sz w:val="28"/>
          <w:szCs w:val="28"/>
          <w:lang w:eastAsia="ar-SA"/>
        </w:rPr>
      </w:pPr>
    </w:p>
    <w:p w:rsidR="00ED0AD5" w:rsidRDefault="00ED0AD5" w:rsidP="00ED0AD5">
      <w:pPr>
        <w:pStyle w:val="5"/>
        <w:spacing w:before="0" w:after="0"/>
        <w:ind w:right="-243"/>
        <w:jc w:val="center"/>
        <w:rPr>
          <w:rFonts w:eastAsia="Times New Roman"/>
          <w:i w:val="0"/>
          <w:sz w:val="28"/>
          <w:szCs w:val="28"/>
          <w:lang w:eastAsia="ar-SA"/>
        </w:rPr>
      </w:pPr>
    </w:p>
    <w:p w:rsidR="00ED0AD5" w:rsidRDefault="00ED0AD5" w:rsidP="00ED0AD5">
      <w:pPr>
        <w:pStyle w:val="5"/>
        <w:spacing w:before="0" w:after="0"/>
        <w:ind w:right="-243"/>
        <w:jc w:val="center"/>
        <w:rPr>
          <w:rFonts w:eastAsia="Times New Roman"/>
          <w:i w:val="0"/>
          <w:sz w:val="28"/>
          <w:szCs w:val="28"/>
          <w:lang w:eastAsia="ar-SA"/>
        </w:rPr>
      </w:pPr>
    </w:p>
    <w:p w:rsidR="00ED0AD5" w:rsidRDefault="00ED0AD5" w:rsidP="00ED0AD5">
      <w:pPr>
        <w:pStyle w:val="5"/>
        <w:spacing w:before="0" w:after="0"/>
        <w:ind w:right="-243"/>
        <w:jc w:val="center"/>
        <w:rPr>
          <w:rFonts w:eastAsia="Times New Roman"/>
          <w:i w:val="0"/>
          <w:sz w:val="28"/>
          <w:szCs w:val="28"/>
          <w:lang w:eastAsia="ar-SA"/>
        </w:rPr>
      </w:pPr>
    </w:p>
    <w:p w:rsidR="00ED0AD5" w:rsidRDefault="00ED0AD5" w:rsidP="00ED0AD5">
      <w:pPr>
        <w:pStyle w:val="5"/>
        <w:spacing w:before="0" w:after="0"/>
        <w:ind w:right="-243"/>
        <w:jc w:val="center"/>
        <w:rPr>
          <w:rFonts w:eastAsia="Times New Roman"/>
          <w:i w:val="0"/>
          <w:sz w:val="28"/>
          <w:szCs w:val="28"/>
          <w:lang w:eastAsia="ar-SA"/>
        </w:rPr>
      </w:pPr>
    </w:p>
    <w:p w:rsidR="00ED0AD5" w:rsidRDefault="00ED0AD5" w:rsidP="00ED0AD5">
      <w:pPr>
        <w:pStyle w:val="5"/>
        <w:spacing w:before="0" w:after="0"/>
        <w:ind w:right="-243"/>
        <w:jc w:val="center"/>
        <w:rPr>
          <w:rFonts w:eastAsia="Times New Roman"/>
          <w:i w:val="0"/>
          <w:sz w:val="28"/>
          <w:szCs w:val="28"/>
          <w:lang w:eastAsia="ar-SA"/>
        </w:rPr>
      </w:pPr>
    </w:p>
    <w:p w:rsidR="00ED0AD5" w:rsidRDefault="00ED0AD5" w:rsidP="00ED0AD5">
      <w:pPr>
        <w:pStyle w:val="5"/>
        <w:spacing w:before="0" w:after="0"/>
        <w:ind w:right="-243"/>
        <w:jc w:val="center"/>
        <w:rPr>
          <w:rFonts w:eastAsia="Times New Roman"/>
          <w:i w:val="0"/>
          <w:sz w:val="28"/>
          <w:szCs w:val="28"/>
          <w:lang w:eastAsia="ar-SA"/>
        </w:rPr>
      </w:pPr>
    </w:p>
    <w:p w:rsidR="00ED0AD5" w:rsidRDefault="00ED0AD5" w:rsidP="00ED0AD5">
      <w:pPr>
        <w:pStyle w:val="5"/>
        <w:spacing w:before="0" w:after="0"/>
        <w:ind w:right="-243"/>
        <w:jc w:val="center"/>
        <w:rPr>
          <w:rFonts w:eastAsia="Times New Roman"/>
          <w:i w:val="0"/>
          <w:sz w:val="28"/>
          <w:szCs w:val="28"/>
          <w:lang w:eastAsia="ar-SA"/>
        </w:rPr>
      </w:pPr>
    </w:p>
    <w:p w:rsidR="00ED0AD5" w:rsidRDefault="00ED0AD5" w:rsidP="00ED0AD5">
      <w:pPr>
        <w:pStyle w:val="5"/>
        <w:spacing w:before="0" w:after="0"/>
        <w:ind w:right="-243"/>
        <w:jc w:val="center"/>
        <w:rPr>
          <w:rFonts w:eastAsia="Times New Roman"/>
          <w:i w:val="0"/>
          <w:sz w:val="28"/>
          <w:szCs w:val="28"/>
          <w:lang w:eastAsia="ar-SA"/>
        </w:rPr>
      </w:pPr>
    </w:p>
    <w:p w:rsidR="00ED0AD5" w:rsidRDefault="00ED0AD5" w:rsidP="00ED0AD5">
      <w:pPr>
        <w:pStyle w:val="5"/>
        <w:spacing w:before="0" w:after="0"/>
        <w:ind w:right="-243"/>
        <w:jc w:val="center"/>
        <w:rPr>
          <w:rFonts w:eastAsia="Times New Roman"/>
          <w:i w:val="0"/>
          <w:sz w:val="28"/>
          <w:szCs w:val="28"/>
          <w:lang w:eastAsia="ar-SA"/>
        </w:rPr>
      </w:pPr>
    </w:p>
    <w:p w:rsidR="00ED0AD5" w:rsidRDefault="00ED0AD5" w:rsidP="00D9580B">
      <w:pPr>
        <w:pStyle w:val="5"/>
        <w:spacing w:before="0" w:after="0"/>
        <w:ind w:right="-243"/>
        <w:rPr>
          <w:rFonts w:eastAsia="Times New Roman"/>
          <w:i w:val="0"/>
          <w:sz w:val="24"/>
          <w:szCs w:val="24"/>
          <w:lang w:eastAsia="ar-SA"/>
        </w:rPr>
      </w:pPr>
    </w:p>
    <w:p w:rsidR="00ED0AD5" w:rsidRDefault="00ED0AD5" w:rsidP="00C602E2">
      <w:pPr>
        <w:pStyle w:val="5"/>
        <w:spacing w:before="0" w:after="0"/>
        <w:ind w:right="-243"/>
        <w:rPr>
          <w:rFonts w:eastAsia="Times New Roman"/>
          <w:i w:val="0"/>
          <w:sz w:val="24"/>
          <w:szCs w:val="24"/>
          <w:lang w:eastAsia="ar-SA"/>
        </w:rPr>
      </w:pPr>
    </w:p>
    <w:p w:rsidR="00ED0AD5" w:rsidRPr="00D9580B" w:rsidRDefault="00ED0AD5" w:rsidP="00ED0AD5">
      <w:pPr>
        <w:pStyle w:val="5"/>
        <w:spacing w:before="0" w:after="0"/>
        <w:ind w:right="-243"/>
        <w:jc w:val="center"/>
        <w:rPr>
          <w:rFonts w:eastAsia="Times New Roman"/>
          <w:i w:val="0"/>
          <w:sz w:val="28"/>
          <w:szCs w:val="28"/>
          <w:lang w:eastAsia="ar-SA"/>
        </w:rPr>
      </w:pPr>
      <w:r w:rsidRPr="00D9580B">
        <w:rPr>
          <w:rFonts w:eastAsia="Times New Roman"/>
          <w:i w:val="0"/>
          <w:sz w:val="28"/>
          <w:szCs w:val="28"/>
          <w:lang w:eastAsia="ar-SA"/>
        </w:rPr>
        <w:t>Паспорт   районной муниципальной целевой программы</w:t>
      </w:r>
    </w:p>
    <w:p w:rsidR="00ED0AD5" w:rsidRPr="00D9580B" w:rsidRDefault="00ED0AD5" w:rsidP="00ED0AD5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lastRenderedPageBreak/>
        <w:t xml:space="preserve"> «Профилактика правонарушений и преступлений на территории Соболевского муниципального района Камчатского края на  2013-2015 годы»</w:t>
      </w:r>
    </w:p>
    <w:p w:rsidR="00ED0AD5" w:rsidRPr="00D9580B" w:rsidRDefault="00ED0AD5" w:rsidP="00ED0AD5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tbl>
      <w:tblPr>
        <w:tblStyle w:val="af3"/>
        <w:tblW w:w="0" w:type="auto"/>
        <w:tblLook w:val="04A0"/>
      </w:tblPr>
      <w:tblGrid>
        <w:gridCol w:w="3551"/>
        <w:gridCol w:w="698"/>
        <w:gridCol w:w="5322"/>
      </w:tblGrid>
      <w:tr w:rsidR="00ED0AD5" w:rsidRPr="00D9580B" w:rsidTr="00ED0A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both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i/>
                <w:iCs/>
                <w:color w:val="000000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b/>
                <w:bCs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ED0AD5" w:rsidRPr="00D9580B" w:rsidRDefault="00ED0AD5">
            <w:pPr>
              <w:snapToGrid w:val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D9580B">
              <w:rPr>
                <w:i/>
                <w:iCs/>
                <w:sz w:val="28"/>
                <w:szCs w:val="28"/>
                <w:lang w:eastAsia="ar-SA"/>
              </w:rPr>
              <w:t>Районная муниципальная целевая программа "Профилактика правонарушений на территории Соболевского муниципального района Камчатского края на 2013-1015 годы".</w:t>
            </w:r>
          </w:p>
          <w:p w:rsidR="00ED0AD5" w:rsidRPr="00D9580B" w:rsidRDefault="00ED0AD5">
            <w:pPr>
              <w:snapToGrid w:val="0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</w:tr>
      <w:tr w:rsidR="00ED0AD5" w:rsidRPr="00D9580B" w:rsidTr="00ED0A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snapToGrid w:val="0"/>
              <w:spacing w:after="60"/>
              <w:ind w:left="-57" w:right="-57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Основание для   разработки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b/>
                <w:bCs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rFonts w:eastAsia="MS Mincho"/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rFonts w:eastAsia="MS Mincho"/>
                <w:color w:val="000000"/>
                <w:sz w:val="28"/>
                <w:szCs w:val="28"/>
                <w:lang w:eastAsia="ar-SA"/>
              </w:rPr>
              <w:t xml:space="preserve">Поручение Президента Российской Федерации № Пр-1293 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left="-28" w:right="-28"/>
              <w:jc w:val="both"/>
              <w:rPr>
                <w:rFonts w:eastAsia="MS Mincho"/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rFonts w:eastAsia="MS Mincho"/>
                <w:color w:val="000000"/>
                <w:sz w:val="28"/>
                <w:szCs w:val="28"/>
                <w:lang w:eastAsia="ar-SA"/>
              </w:rPr>
              <w:t>от 13.07.2007 г.;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Указание МВД России от 29.09.2005 г. № 868;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Решение Совета при полномочном представителе Президента Российской Федерации в ДФО от   07.11.2005г.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ED0AD5" w:rsidRPr="00D9580B" w:rsidTr="00ED0A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snapToGrid w:val="0"/>
              <w:spacing w:after="60"/>
              <w:ind w:left="-57" w:right="-57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Государственный заказчик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b/>
                <w:bCs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rFonts w:eastAsia="MS Mincho"/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rFonts w:eastAsia="MS Mincho"/>
                <w:color w:val="000000"/>
                <w:sz w:val="28"/>
                <w:szCs w:val="28"/>
                <w:lang w:eastAsia="ar-SA"/>
              </w:rPr>
              <w:t>Администрация Соболевского муниципального района.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rFonts w:eastAsia="MS Mincho"/>
                <w:color w:val="000000"/>
                <w:sz w:val="28"/>
                <w:szCs w:val="28"/>
                <w:lang w:eastAsia="ar-SA"/>
              </w:rPr>
            </w:pPr>
          </w:p>
        </w:tc>
      </w:tr>
      <w:tr w:rsidR="00ED0AD5" w:rsidRPr="00D9580B" w:rsidTr="00ED0A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snapToGrid w:val="0"/>
              <w:spacing w:after="60"/>
              <w:ind w:left="-57" w:right="-57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b/>
                <w:bCs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rFonts w:eastAsia="MS Mincho"/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rFonts w:eastAsia="MS Mincho"/>
                <w:color w:val="000000"/>
                <w:sz w:val="28"/>
                <w:szCs w:val="28"/>
                <w:lang w:eastAsia="ar-SA"/>
              </w:rPr>
              <w:t>Уполномоченное лицо администрации Соболевского муниципального района.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rFonts w:eastAsia="MS Mincho"/>
                <w:color w:val="000000"/>
                <w:sz w:val="28"/>
                <w:szCs w:val="28"/>
                <w:lang w:eastAsia="ar-SA"/>
              </w:rPr>
            </w:pPr>
          </w:p>
        </w:tc>
      </w:tr>
      <w:tr w:rsidR="00ED0AD5" w:rsidRPr="00D9580B" w:rsidTr="00ED0A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snapToGrid w:val="0"/>
              <w:spacing w:after="60"/>
              <w:ind w:left="-57" w:right="-57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b/>
                <w:bCs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ED0AD5" w:rsidRPr="00D9580B" w:rsidRDefault="00ED0AD5">
            <w:pPr>
              <w:tabs>
                <w:tab w:val="left" w:pos="332"/>
              </w:tabs>
              <w:snapToGrid w:val="0"/>
              <w:spacing w:after="14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 xml:space="preserve">Администрация Соболевского муниципального района, 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140"/>
              <w:ind w:left="-28"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 xml:space="preserve">ОП № 12 </w:t>
            </w:r>
            <w:proofErr w:type="spellStart"/>
            <w:r w:rsidRPr="00D9580B">
              <w:rPr>
                <w:color w:val="000000"/>
                <w:sz w:val="28"/>
                <w:szCs w:val="28"/>
                <w:lang w:eastAsia="ar-SA"/>
              </w:rPr>
              <w:t>Усть</w:t>
            </w:r>
            <w:proofErr w:type="spellEnd"/>
            <w:r w:rsidRPr="00D9580B">
              <w:rPr>
                <w:color w:val="000000"/>
                <w:sz w:val="28"/>
                <w:szCs w:val="28"/>
                <w:lang w:eastAsia="ar-SA"/>
              </w:rPr>
              <w:t xml:space="preserve"> – Большерецкого МО МВД России УМВД 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Камчатского края (по согласованию);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rFonts w:eastAsia="MS Mincho"/>
                <w:color w:val="000000"/>
                <w:sz w:val="28"/>
                <w:szCs w:val="28"/>
                <w:lang w:eastAsia="ar-SA"/>
              </w:rPr>
            </w:pPr>
          </w:p>
        </w:tc>
      </w:tr>
      <w:tr w:rsidR="00ED0AD5" w:rsidRPr="00D9580B" w:rsidTr="00ED0A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snapToGrid w:val="0"/>
              <w:spacing w:after="60"/>
              <w:ind w:left="-57" w:right="-57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Координаторы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b/>
                <w:bCs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tabs>
                <w:tab w:val="left" w:pos="332"/>
              </w:tabs>
              <w:snapToGrid w:val="0"/>
              <w:spacing w:after="14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Администрация Соболевского муниципального района;</w:t>
            </w:r>
          </w:p>
        </w:tc>
      </w:tr>
      <w:tr w:rsidR="00ED0AD5" w:rsidRPr="00D9580B" w:rsidTr="00ED0A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snapToGrid w:val="0"/>
              <w:spacing w:after="60"/>
              <w:ind w:left="-57" w:right="-57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Цель 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b/>
                <w:bCs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Совершенствование методов профилактики правонарушений;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Снижение уровня преступлений и правонарушений;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ED0AD5" w:rsidRPr="00D9580B" w:rsidTr="00ED0A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snapToGrid w:val="0"/>
              <w:spacing w:after="60"/>
              <w:ind w:left="-57" w:right="-57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b/>
                <w:bCs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2013-2015 годы;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ED0AD5" w:rsidRPr="00D9580B" w:rsidTr="00ED0A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snapToGrid w:val="0"/>
              <w:spacing w:after="60"/>
              <w:ind w:left="-57" w:right="-57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lastRenderedPageBreak/>
              <w:t>Перечень основных программных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b/>
                <w:bCs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ED0AD5" w:rsidRPr="00D9580B" w:rsidRDefault="00ED0AD5">
            <w:pPr>
              <w:tabs>
                <w:tab w:val="left" w:pos="31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Мероприятия по профилактике правонарушений в масштабах Соболевского муниципального района;</w:t>
            </w:r>
          </w:p>
          <w:p w:rsidR="00ED0AD5" w:rsidRPr="00D9580B" w:rsidRDefault="00ED0AD5">
            <w:pPr>
              <w:tabs>
                <w:tab w:val="left" w:pos="31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Мероприятия по профилактике правонарушений несовершеннолетних в Соболевском муниципальном районе;</w:t>
            </w:r>
          </w:p>
          <w:p w:rsidR="00ED0AD5" w:rsidRPr="00D9580B" w:rsidRDefault="00ED0AD5">
            <w:pPr>
              <w:tabs>
                <w:tab w:val="left" w:pos="31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ED0AD5" w:rsidRPr="00D9580B" w:rsidRDefault="00ED0AD5">
            <w:pPr>
              <w:tabs>
                <w:tab w:val="left" w:pos="31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ED0AD5" w:rsidRPr="00D9580B" w:rsidTr="00ED0A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 w:rsidP="00C602E2">
            <w:pPr>
              <w:snapToGrid w:val="0"/>
              <w:spacing w:after="60"/>
              <w:ind w:right="-57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Перечень основных подпрограмм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b/>
                <w:bCs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ED0AD5" w:rsidRPr="00D9580B" w:rsidRDefault="00ED0AD5">
            <w:pPr>
              <w:tabs>
                <w:tab w:val="left" w:pos="31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Профилактика терроризма и экстремизма на территории Соболевского муниципального района Камчатского края на 2013-2015 годы;</w:t>
            </w:r>
          </w:p>
          <w:p w:rsidR="00ED0AD5" w:rsidRPr="00D9580B" w:rsidRDefault="00ED0AD5">
            <w:pPr>
              <w:tabs>
                <w:tab w:val="left" w:pos="31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ED0AD5" w:rsidRPr="00D9580B" w:rsidTr="00ED0A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snapToGrid w:val="0"/>
              <w:spacing w:after="60"/>
              <w:ind w:left="-57" w:right="-57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Исполнители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b/>
                <w:bCs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Администрация Соболевского  муниципального района;</w:t>
            </w:r>
          </w:p>
          <w:p w:rsidR="00ED0AD5" w:rsidRPr="00D9580B" w:rsidRDefault="00ED0AD5">
            <w:pPr>
              <w:tabs>
                <w:tab w:val="left" w:pos="312"/>
              </w:tabs>
              <w:snapToGrid w:val="0"/>
              <w:spacing w:after="60"/>
              <w:ind w:right="-2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 xml:space="preserve">ОП № 12 </w:t>
            </w:r>
            <w:proofErr w:type="spellStart"/>
            <w:r w:rsidRPr="00D9580B">
              <w:rPr>
                <w:color w:val="000000"/>
                <w:sz w:val="28"/>
                <w:szCs w:val="28"/>
                <w:lang w:eastAsia="ar-SA"/>
              </w:rPr>
              <w:t>Усть</w:t>
            </w:r>
            <w:proofErr w:type="spellEnd"/>
            <w:r w:rsidRPr="00D9580B">
              <w:rPr>
                <w:color w:val="000000"/>
                <w:sz w:val="28"/>
                <w:szCs w:val="28"/>
                <w:lang w:eastAsia="ar-SA"/>
              </w:rPr>
              <w:t xml:space="preserve"> – Большерецкого МО МВД России УМВД Камчатского края;</w:t>
            </w:r>
          </w:p>
        </w:tc>
      </w:tr>
      <w:tr w:rsidR="00ED0AD5" w:rsidRPr="00D9580B" w:rsidTr="00ED0A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snapToGrid w:val="0"/>
              <w:spacing w:after="60"/>
              <w:ind w:left="-57" w:right="-57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Объемы и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b/>
                <w:bCs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ED0AD5" w:rsidRPr="00D9580B" w:rsidRDefault="00ED0AD5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Бюджет муниципального района;</w:t>
            </w:r>
          </w:p>
          <w:p w:rsidR="00ED0AD5" w:rsidRPr="00D9580B" w:rsidRDefault="00ED0AD5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Краевой бюджет;</w:t>
            </w:r>
          </w:p>
          <w:p w:rsidR="00ED0AD5" w:rsidRPr="00D9580B" w:rsidRDefault="00ED0AD5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ED0AD5" w:rsidRPr="00D9580B" w:rsidTr="00ED0A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snapToGrid w:val="0"/>
              <w:spacing w:after="60"/>
              <w:ind w:left="-57" w:right="-57"/>
              <w:rPr>
                <w:color w:val="000000"/>
                <w:sz w:val="28"/>
                <w:szCs w:val="28"/>
                <w:lang w:eastAsia="ar-SA"/>
              </w:rPr>
            </w:pPr>
            <w:r w:rsidRPr="00D9580B">
              <w:rPr>
                <w:color w:val="000000"/>
                <w:sz w:val="28"/>
                <w:szCs w:val="28"/>
                <w:lang w:eastAsia="ar-SA"/>
              </w:rPr>
              <w:t>Механизм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9580B">
              <w:rPr>
                <w:b/>
                <w:bCs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sz w:val="28"/>
                <w:szCs w:val="28"/>
                <w:lang w:eastAsia="ar-SA"/>
              </w:rPr>
            </w:pPr>
            <w:r w:rsidRPr="00D9580B">
              <w:rPr>
                <w:sz w:val="28"/>
                <w:szCs w:val="28"/>
                <w:lang w:eastAsia="ar-SA"/>
              </w:rPr>
              <w:t xml:space="preserve">Разработка законодательных и совершенствование правовых актов Соболевского  муниципального района, направленных на профилактику правонарушений, в том числе среди несовершеннолетних и молодежи,  по формированию здорового образа жизни; 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sz w:val="28"/>
                <w:szCs w:val="28"/>
                <w:lang w:eastAsia="ar-SA"/>
              </w:rPr>
            </w:pPr>
            <w:r w:rsidRPr="00D9580B">
              <w:rPr>
                <w:sz w:val="28"/>
                <w:szCs w:val="28"/>
                <w:lang w:eastAsia="ar-SA"/>
              </w:rPr>
              <w:t xml:space="preserve">Мониторинг реализации программных мероприятий, подготовка в установленные сроки отчетов о реализации программы; 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sz w:val="28"/>
                <w:szCs w:val="28"/>
                <w:lang w:eastAsia="ar-SA"/>
              </w:rPr>
            </w:pPr>
            <w:r w:rsidRPr="00D9580B">
              <w:rPr>
                <w:sz w:val="28"/>
                <w:szCs w:val="28"/>
                <w:lang w:eastAsia="ar-SA"/>
              </w:rPr>
              <w:t>Мониторинг результативности проводимых мероприятий;</w:t>
            </w:r>
          </w:p>
          <w:p w:rsidR="00ED0AD5" w:rsidRPr="00D9580B" w:rsidRDefault="00ED0AD5">
            <w:pPr>
              <w:tabs>
                <w:tab w:val="left" w:pos="332"/>
              </w:tabs>
              <w:snapToGrid w:val="0"/>
              <w:spacing w:after="60"/>
              <w:ind w:right="-28"/>
              <w:jc w:val="both"/>
              <w:rPr>
                <w:sz w:val="28"/>
                <w:szCs w:val="28"/>
                <w:lang w:eastAsia="ar-SA"/>
              </w:rPr>
            </w:pPr>
            <w:r w:rsidRPr="00D9580B">
              <w:rPr>
                <w:sz w:val="28"/>
                <w:szCs w:val="28"/>
                <w:lang w:eastAsia="ar-SA"/>
              </w:rPr>
              <w:t>Обобщение, распространение положительного опыта реализации программных мероприятий.</w:t>
            </w:r>
          </w:p>
          <w:p w:rsidR="00ED0AD5" w:rsidRPr="00D9580B" w:rsidRDefault="00ED0AD5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tbl>
      <w:tblPr>
        <w:tblpPr w:leftFromText="180" w:rightFromText="180" w:vertAnchor="text" w:horzAnchor="page" w:tblpX="1" w:tblpY="-685"/>
        <w:tblW w:w="14564" w:type="dxa"/>
        <w:tblLayout w:type="fixed"/>
        <w:tblLook w:val="04A0"/>
      </w:tblPr>
      <w:tblGrid>
        <w:gridCol w:w="3601"/>
        <w:gridCol w:w="10963"/>
      </w:tblGrid>
      <w:tr w:rsidR="00D9580B" w:rsidRPr="00D9580B" w:rsidTr="00D9580B">
        <w:trPr>
          <w:trHeight w:val="80"/>
        </w:trPr>
        <w:tc>
          <w:tcPr>
            <w:tcW w:w="3601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3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0B" w:rsidRPr="00D9580B" w:rsidTr="00D9580B">
        <w:tc>
          <w:tcPr>
            <w:tcW w:w="3601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3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0B" w:rsidRPr="00D9580B" w:rsidTr="00D9580B">
        <w:tc>
          <w:tcPr>
            <w:tcW w:w="3601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3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0B" w:rsidRPr="00D9580B" w:rsidTr="00D9580B">
        <w:tc>
          <w:tcPr>
            <w:tcW w:w="3601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3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0B" w:rsidRPr="00D9580B" w:rsidTr="00D9580B">
        <w:tc>
          <w:tcPr>
            <w:tcW w:w="3601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3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0B" w:rsidRPr="00D9580B" w:rsidTr="00D9580B">
        <w:tc>
          <w:tcPr>
            <w:tcW w:w="3601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3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0B" w:rsidRPr="00D9580B" w:rsidTr="00D9580B">
        <w:tc>
          <w:tcPr>
            <w:tcW w:w="3601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3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0B" w:rsidRPr="00D9580B" w:rsidTr="00D9580B">
        <w:tc>
          <w:tcPr>
            <w:tcW w:w="3601" w:type="dxa"/>
            <w:hideMark/>
          </w:tcPr>
          <w:p w:rsidR="00D9580B" w:rsidRPr="00D9580B" w:rsidRDefault="00D9580B" w:rsidP="00D95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3" w:type="dxa"/>
          </w:tcPr>
          <w:p w:rsidR="00D9580B" w:rsidRPr="00D9580B" w:rsidRDefault="00D9580B" w:rsidP="00D9580B">
            <w:pPr>
              <w:widowControl w:val="0"/>
              <w:suppressAutoHyphens/>
              <w:spacing w:after="60"/>
              <w:ind w:right="-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9580B" w:rsidTr="00D9580B">
        <w:tc>
          <w:tcPr>
            <w:tcW w:w="3601" w:type="dxa"/>
            <w:hideMark/>
          </w:tcPr>
          <w:p w:rsidR="00D9580B" w:rsidRDefault="00D9580B" w:rsidP="00D9580B">
            <w:pPr>
              <w:spacing w:after="0"/>
            </w:pPr>
          </w:p>
        </w:tc>
        <w:tc>
          <w:tcPr>
            <w:tcW w:w="10963" w:type="dxa"/>
            <w:hideMark/>
          </w:tcPr>
          <w:p w:rsidR="00D9580B" w:rsidRDefault="00D9580B" w:rsidP="00D9580B">
            <w:pPr>
              <w:spacing w:after="0"/>
            </w:pPr>
          </w:p>
        </w:tc>
      </w:tr>
      <w:tr w:rsidR="00D9580B" w:rsidTr="00D9580B">
        <w:tc>
          <w:tcPr>
            <w:tcW w:w="3601" w:type="dxa"/>
            <w:hideMark/>
          </w:tcPr>
          <w:p w:rsidR="00D9580B" w:rsidRDefault="00D9580B" w:rsidP="00D9580B">
            <w:pPr>
              <w:spacing w:after="0"/>
            </w:pPr>
          </w:p>
        </w:tc>
        <w:tc>
          <w:tcPr>
            <w:tcW w:w="10963" w:type="dxa"/>
            <w:hideMark/>
          </w:tcPr>
          <w:p w:rsidR="00D9580B" w:rsidRDefault="00D9580B" w:rsidP="00D9580B">
            <w:pPr>
              <w:spacing w:after="0"/>
            </w:pPr>
          </w:p>
        </w:tc>
      </w:tr>
      <w:tr w:rsidR="00D9580B" w:rsidTr="00D9580B">
        <w:tc>
          <w:tcPr>
            <w:tcW w:w="3601" w:type="dxa"/>
            <w:hideMark/>
          </w:tcPr>
          <w:p w:rsidR="00D9580B" w:rsidRDefault="00D9580B" w:rsidP="00D9580B">
            <w:pPr>
              <w:spacing w:after="0"/>
            </w:pPr>
          </w:p>
        </w:tc>
        <w:tc>
          <w:tcPr>
            <w:tcW w:w="10963" w:type="dxa"/>
            <w:hideMark/>
          </w:tcPr>
          <w:p w:rsidR="00D9580B" w:rsidRDefault="00D9580B" w:rsidP="00D9580B">
            <w:pPr>
              <w:spacing w:after="0"/>
            </w:pPr>
          </w:p>
        </w:tc>
      </w:tr>
      <w:tr w:rsidR="00D9580B" w:rsidTr="00D9580B">
        <w:tc>
          <w:tcPr>
            <w:tcW w:w="3601" w:type="dxa"/>
            <w:hideMark/>
          </w:tcPr>
          <w:p w:rsidR="00D9580B" w:rsidRDefault="00D9580B" w:rsidP="00D9580B">
            <w:pPr>
              <w:spacing w:after="0"/>
            </w:pPr>
          </w:p>
        </w:tc>
        <w:tc>
          <w:tcPr>
            <w:tcW w:w="10963" w:type="dxa"/>
          </w:tcPr>
          <w:p w:rsidR="00D9580B" w:rsidRDefault="00D9580B" w:rsidP="00D9580B">
            <w:pPr>
              <w:widowControl w:val="0"/>
              <w:tabs>
                <w:tab w:val="left" w:pos="332"/>
              </w:tabs>
              <w:suppressAutoHyphens/>
              <w:snapToGrid w:val="0"/>
              <w:spacing w:after="60"/>
              <w:ind w:left="-28"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9580B" w:rsidTr="00D9580B">
        <w:tc>
          <w:tcPr>
            <w:tcW w:w="3601" w:type="dxa"/>
            <w:hideMark/>
          </w:tcPr>
          <w:p w:rsidR="00D9580B" w:rsidRDefault="00D9580B" w:rsidP="00D9580B">
            <w:pPr>
              <w:spacing w:after="0"/>
            </w:pPr>
          </w:p>
        </w:tc>
        <w:tc>
          <w:tcPr>
            <w:tcW w:w="10963" w:type="dxa"/>
            <w:hideMark/>
          </w:tcPr>
          <w:p w:rsidR="00D9580B" w:rsidRDefault="00D9580B" w:rsidP="00D9580B">
            <w:pPr>
              <w:spacing w:after="0"/>
            </w:pPr>
          </w:p>
        </w:tc>
      </w:tr>
      <w:tr w:rsidR="00D9580B" w:rsidTr="00D9580B">
        <w:trPr>
          <w:trHeight w:hRule="exact" w:val="23"/>
        </w:trPr>
        <w:tc>
          <w:tcPr>
            <w:tcW w:w="3601" w:type="dxa"/>
            <w:hideMark/>
          </w:tcPr>
          <w:p w:rsidR="00D9580B" w:rsidRDefault="00D9580B" w:rsidP="00D9580B">
            <w:pPr>
              <w:spacing w:after="0"/>
            </w:pPr>
          </w:p>
        </w:tc>
        <w:tc>
          <w:tcPr>
            <w:tcW w:w="10963" w:type="dxa"/>
          </w:tcPr>
          <w:p w:rsidR="00D9580B" w:rsidRDefault="00D9580B" w:rsidP="00D9580B">
            <w:pPr>
              <w:widowControl w:val="0"/>
              <w:numPr>
                <w:ilvl w:val="0"/>
                <w:numId w:val="3"/>
              </w:numPr>
              <w:tabs>
                <w:tab w:val="left" w:pos="-33"/>
                <w:tab w:val="left" w:pos="468"/>
              </w:tabs>
              <w:suppressAutoHyphens/>
              <w:snapToGrid w:val="0"/>
              <w:spacing w:after="60" w:line="252" w:lineRule="auto"/>
              <w:ind w:left="-33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    Повышение эффективности государственной системы социальной профилактики правонарушений.</w:t>
            </w:r>
          </w:p>
          <w:p w:rsidR="00D9580B" w:rsidRDefault="00D9580B" w:rsidP="00D9580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861"/>
              </w:tabs>
              <w:suppressAutoHyphens/>
              <w:snapToGrid w:val="0"/>
              <w:spacing w:after="60" w:line="252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Устранение причин и условий, способствующих совершению преступлений и правонарушений.</w:t>
            </w:r>
          </w:p>
          <w:p w:rsidR="00D9580B" w:rsidRDefault="00D9580B" w:rsidP="00D9580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861"/>
              </w:tabs>
              <w:suppressAutoHyphens/>
              <w:snapToGrid w:val="0"/>
              <w:spacing w:after="60" w:line="252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Уменьшение числа совершаемых преступлений.</w:t>
            </w:r>
          </w:p>
          <w:p w:rsidR="00D9580B" w:rsidRDefault="00D9580B" w:rsidP="00D9580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861"/>
              </w:tabs>
              <w:suppressAutoHyphens/>
              <w:snapToGrid w:val="0"/>
              <w:spacing w:after="60" w:line="252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Оздоровление обстановки на улицах и других общественных местах.</w:t>
            </w:r>
          </w:p>
          <w:p w:rsidR="00D9580B" w:rsidRDefault="00D9580B" w:rsidP="00D9580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861"/>
              </w:tabs>
              <w:suppressAutoHyphens/>
              <w:snapToGrid w:val="0"/>
              <w:spacing w:after="60" w:line="252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Улучшение профилактики правонарушений в среде несовершеннолетних и молодежи.</w:t>
            </w:r>
          </w:p>
          <w:p w:rsidR="00D9580B" w:rsidRDefault="00D9580B" w:rsidP="00D9580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861"/>
              </w:tabs>
              <w:suppressAutoHyphens/>
              <w:snapToGrid w:val="0"/>
              <w:spacing w:after="60" w:line="252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Снижение   количества    преступлений,    связанных    с    незаконным   оборотом    наркотических    и психотропных веществ.</w:t>
            </w:r>
          </w:p>
          <w:p w:rsidR="00D9580B" w:rsidRDefault="00D9580B" w:rsidP="00D9580B">
            <w:pPr>
              <w:widowControl w:val="0"/>
              <w:tabs>
                <w:tab w:val="left" w:pos="468"/>
              </w:tabs>
              <w:suppressAutoHyphens/>
              <w:snapToGrid w:val="0"/>
              <w:spacing w:after="60" w:line="252" w:lineRule="auto"/>
              <w:ind w:left="-393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D0AD5" w:rsidRPr="00D9580B" w:rsidRDefault="00D9580B" w:rsidP="00D9580B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r w:rsidR="00ED0A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1.Технико-экономическое обоснование Программы</w:t>
      </w:r>
    </w:p>
    <w:p w:rsidR="00ED0AD5" w:rsidRDefault="00ED0AD5" w:rsidP="00ED0AD5">
      <w:pPr>
        <w:pStyle w:val="a7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Комплексная программа «Профилактика правонарушений  на территории Соболевского муниципального района Камчатского края на 2013-2015 годы» направлена на реализацию Закона Российской Федерации от 07.02.2011 № 3- ФЗ «О полиции», Федерального закона от 24.06.1999 № 120 – ФЗ «Об основах системы профилактики безнадзорности и правонарушений несовершеннолетних», составляющих правовую основу государственной политики по предупреждению и профилактике правонарушений и преступлений и разработана в соответствии с Перечнем Поручений Президента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от 13.07.2007 №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- 1293 ГС.</w:t>
      </w:r>
    </w:p>
    <w:p w:rsidR="00ED0AD5" w:rsidRDefault="00ED0AD5" w:rsidP="00ED0AD5">
      <w:pPr>
        <w:pStyle w:val="a7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Сложившаяся в современном обществе криминальная ситуация наглядно демонстрирует нарастание общественной опасности преступности, выражающейся в усилении её тяжести, жестокости, организованности, профессионализма, значительном ухудшении социальных последствий, росте количества жертв насильственных преступлений, существенном материальном ущербе от экономических преступлений.</w:t>
      </w:r>
    </w:p>
    <w:p w:rsidR="00ED0AD5" w:rsidRDefault="00ED0AD5" w:rsidP="00ED0AD5">
      <w:pPr>
        <w:pStyle w:val="a7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2011-2012 годы на территории района обеспечивалась охрана общественного порядка и личной безопасности граждан при проведении массовых  мероприятий. В результате проводимой работы по обеспечению охраны общественного порядка, факты правонарушения не допущены.</w:t>
      </w:r>
    </w:p>
    <w:p w:rsidR="00ED0AD5" w:rsidRDefault="00ED0AD5" w:rsidP="00ED0AD5">
      <w:pPr>
        <w:pStyle w:val="a7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Ужесточены требования к сотрудникам ОП №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Усть-Большерецкого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 МВД России УМВД Камчатского края. Вопросы повышения мобильности и оперативности работы ДЧ отслеживаются постоянно, в результате  улучшилась работа по реагированию на преступления и происшествия.</w:t>
      </w:r>
    </w:p>
    <w:p w:rsidR="00ED0AD5" w:rsidRDefault="00ED0AD5" w:rsidP="00ED0AD5">
      <w:pPr>
        <w:pStyle w:val="a7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2012 году на территории района зарегистрировано 6 преступлений (АППГ-3), увеличение составило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100,0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в том числе тяжких и особо тяжких 2 (АППГ-2). Раскрыто преступлений 8 (АППГ -3), в том числе по горячим следам 2 (АППГ-0), преступлений прошлых лет 0 (АППГ-3), общая раскрываемость составила 72,7% (АППГ -100,0%). Остаток нераскрытых преступлений прошлых лет достаточно велик, и основная задача – это определение дополнительных мер по их раскрытию. </w:t>
      </w:r>
    </w:p>
    <w:p w:rsidR="00ED0AD5" w:rsidRDefault="00ED0AD5" w:rsidP="00ED0AD5">
      <w:pPr>
        <w:pStyle w:val="a7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2012 году не допущен рост преступлений, совершенных лицами в состоянии алкогольного опьянения (ТГ-0, АППГ-1), совершенных несовершеннолетними (ТГ-0, АППГ-1). На уровне с 2011 годом не допущено преступлений, совершенных в общественных местах (0).</w:t>
      </w:r>
    </w:p>
    <w:p w:rsidR="00ED0AD5" w:rsidRDefault="00ED0AD5" w:rsidP="00ED0AD5">
      <w:pPr>
        <w:pStyle w:val="a7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За анализируемый период зарегистрировано 73 (АППГ-78) заявлений, сообщений и иной информации о происшествиях, вынесено постановлений об отказе в возбуждении уголовного дела – 23 (АППГ- 14). Рассмотрено сообщений о преступлениях 33 (АППГ -27); из них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передано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подследствен</w:t>
      </w:r>
      <w:r w:rsid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по территориальности 9 (АППГ -6), в том числе рассмотрено до 3-х суток 15 (АППГ – 10), до 10 суток 18 (АППГ- 17).</w:t>
      </w:r>
    </w:p>
    <w:p w:rsidR="00ED0AD5" w:rsidRDefault="00ED0AD5" w:rsidP="00ED0AD5">
      <w:pPr>
        <w:pStyle w:val="a7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Сотрудниками выявлено административных правонарушений 57 (АППГ-44). Наложено административных штрафов – 16050 рублей (АППГ-9100 рублей), взыскано – 9900 рублей (АППГ-2000 рублей), что составляет 61,0% (АППГ- 21,0%).</w:t>
      </w:r>
    </w:p>
    <w:p w:rsidR="00ED0AD5" w:rsidRDefault="00ED0AD5" w:rsidP="00ED0AD5">
      <w:pPr>
        <w:pStyle w:val="a7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Проанализировав в комплексе состояние работы по выявлению и раскрытию преступлений,  руководством ОП № 12 определены основные задачи, а именно:</w:t>
      </w:r>
    </w:p>
    <w:p w:rsidR="00ED0AD5" w:rsidRDefault="00ED0AD5" w:rsidP="00ED0AD5">
      <w:pPr>
        <w:pStyle w:val="a7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усиление профилактической работы по предотвращению тяжких преступлений в быту, учётно-профилактическую деятельность по осуществлению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лицами, осужденными к наказаниям, не связанным с лишением свободы, выявление, пресечение и раскрытие преступлений небольшой и средней тяжести;</w:t>
      </w:r>
    </w:p>
    <w:p w:rsidR="00ED0AD5" w:rsidRDefault="00ED0AD5" w:rsidP="00ED0AD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укрепление оперативных позиций;</w:t>
      </w:r>
    </w:p>
    <w:p w:rsidR="00ED0AD5" w:rsidRDefault="00ED0AD5" w:rsidP="00ED0AD5">
      <w:pPr>
        <w:pStyle w:val="a7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повышение профессионализма  у  сотрудников, подбор и расстановка  кадров, изучение нормативно - правовых документов.</w:t>
      </w:r>
    </w:p>
    <w:p w:rsidR="00ED0AD5" w:rsidRDefault="00ED0AD5" w:rsidP="00ED0AD5">
      <w:pPr>
        <w:pStyle w:val="a7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Достигнутые положительные результаты свидетельствуют об эффективности данной программы в сфере профилактики правонарушений и преступлений на территории Соболевского муниципального района и необходимости продолжения работы в данном направлении.  </w:t>
      </w:r>
    </w:p>
    <w:p w:rsidR="00ED0AD5" w:rsidRDefault="00ED0AD5" w:rsidP="00ED0AD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0AD5" w:rsidRDefault="00ED0AD5" w:rsidP="00ED0A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0AD5" w:rsidRDefault="00ED0AD5" w:rsidP="00ED0A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Цель, задачи и мероприятия Программы, срок её реализации, ресурсное обеспечение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>2.1. Цель Программы заключается в обеспечении безопасности граждан путем снижения уровня преступлений и правонарушений на территории Соболевского муниципального района.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>2.2.  Для достижения цели Программы необходимо решение задачи по профилактике правонарушений и преступлений на территории  Соболевского района.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>2.3. Решение задачи Программы обеспечивается выполнением основных мероприятий Программы: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профилактика правонарушений в масштабах Соболевского района;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>2) профилактика правонарушений несовершеннолетних в Соболевском районе;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>3) профилактика правонарушений в отношении лиц, освободившихся из мест лишения свободы;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>5) профилактика правонарушений в общественных местах и на улицах;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Перечень основных мероприятий по реализации Программы приведен в приложении № 1.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>2.4.Программа рассчитана на период 2013-2015 годы.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>2.5.Мероприятия Программы реализуются за счёт средств муниципального бюджета в сумме 2765,0 тыс. рублей.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0AD5" w:rsidRPr="00D9580B" w:rsidRDefault="00ED0AD5" w:rsidP="00D958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D0AD5" w:rsidRPr="00D9580B" w:rsidRDefault="00ED0AD5" w:rsidP="00D9580B">
      <w:pPr>
        <w:pStyle w:val="a7"/>
        <w:rPr>
          <w:rFonts w:ascii="Times New Roman" w:hAnsi="Times New Roman" w:cs="Times New Roman"/>
          <w:sz w:val="28"/>
          <w:szCs w:val="28"/>
        </w:rPr>
      </w:pPr>
      <w:r w:rsidRPr="00D9580B">
        <w:rPr>
          <w:rFonts w:ascii="Times New Roman" w:hAnsi="Times New Roman" w:cs="Times New Roman"/>
          <w:sz w:val="28"/>
          <w:szCs w:val="28"/>
        </w:rPr>
        <w:t>3. Субсидии местным бюджетам</w:t>
      </w:r>
    </w:p>
    <w:p w:rsidR="00ED0AD5" w:rsidRPr="00D9580B" w:rsidRDefault="00D9580B" w:rsidP="00D958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ED0AD5" w:rsidRPr="00D9580B">
        <w:rPr>
          <w:rFonts w:ascii="Times New Roman" w:hAnsi="Times New Roman" w:cs="Times New Roman"/>
          <w:sz w:val="28"/>
          <w:szCs w:val="28"/>
        </w:rPr>
        <w:t>Субсидии местным бюджетам данной Программой не предусмотрены.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Прогноз ожидаемых результатов реализации Программы и критерии оценки эффективности её реализации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результате выполнения основных мероприятий Программы ожидаются следующие результаты: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1) повышение эффективности системы профилактики правонарушений;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2) уменьшение числа совершаемых тяжких и особо тяжких преступлений в Соболевском районе в 2013-2015 годах и соответственно;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3) уменьшение числа преступлений, совершаемых ранее судимыми лицами;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4) усиление профилактики правонарушений среди несовершеннолетних, и как следствие – недопущение роста преступлений, совершаемых данной категории лиц;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5) уменьшение числа зарегистрированных преступлений в общественных местах и на улицах соответственно, увеличение их раскрываемости.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5. Система организации выполнения Программы и </w:t>
      </w:r>
      <w:proofErr w:type="gramStart"/>
      <w:r w:rsidRPr="00D958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 w:rsidRPr="00D958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исполнением программных мероприятий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Общее руководство и </w:t>
      </w:r>
      <w:proofErr w:type="gramStart"/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Программы осуществляет государственный заказчик – координатор – Программы – Администрация Соболевского муниципального района.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Администрация Соболевского муниципального района контролирует своевременное и целевое использование бюджетных средств, выделенных на выполнение программных мероприятий.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8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Отчёт о ходе реализации Программы направляется в комитет по бюджету и финансам администрации Соболевского муниципального района.</w:t>
      </w:r>
    </w:p>
    <w:p w:rsidR="00ED0AD5" w:rsidRPr="00D9580B" w:rsidRDefault="00ED0AD5" w:rsidP="00D958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D0AD5" w:rsidRPr="00D9580B" w:rsidSect="00D9580B">
          <w:footnotePr>
            <w:pos w:val="beneathText"/>
          </w:footnotePr>
          <w:pgSz w:w="11905" w:h="16837"/>
          <w:pgMar w:top="284" w:right="990" w:bottom="1701" w:left="1560" w:header="720" w:footer="720" w:gutter="0"/>
          <w:cols w:space="720"/>
        </w:sectPr>
      </w:pPr>
    </w:p>
    <w:p w:rsidR="00ED0AD5" w:rsidRDefault="00ED0AD5" w:rsidP="00ED0AD5">
      <w:pPr>
        <w:rPr>
          <w:rFonts w:eastAsia="Times New Roman"/>
          <w:sz w:val="28"/>
          <w:szCs w:val="28"/>
          <w:lang w:eastAsia="ar-SA"/>
        </w:rPr>
      </w:pPr>
    </w:p>
    <w:p w:rsidR="00ED0AD5" w:rsidRPr="00D9580B" w:rsidRDefault="00ED0AD5" w:rsidP="00D9580B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1 </w:t>
      </w:r>
    </w:p>
    <w:p w:rsidR="00ED0AD5" w:rsidRPr="00D9580B" w:rsidRDefault="00ED0AD5" w:rsidP="00D9580B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районной муниципальной целевой  </w:t>
      </w:r>
    </w:p>
    <w:p w:rsidR="00ED0AD5" w:rsidRPr="00D9580B" w:rsidRDefault="00ED0AD5" w:rsidP="00D9580B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80B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«Профилактика правонарушений  и преступлений на территории</w:t>
      </w:r>
    </w:p>
    <w:p w:rsidR="00ED0AD5" w:rsidRPr="00D9580B" w:rsidRDefault="00ED0AD5" w:rsidP="00D9580B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Соболевского муниципального района Камчатского края на 2013-2015 годы» </w:t>
      </w:r>
    </w:p>
    <w:p w:rsidR="00ED0AD5" w:rsidRPr="00D9580B" w:rsidRDefault="00ED0AD5" w:rsidP="00D9580B">
      <w:pPr>
        <w:pStyle w:val="a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0AD5" w:rsidRPr="00D9580B" w:rsidRDefault="00ED0AD5" w:rsidP="00D9580B">
      <w:pPr>
        <w:pStyle w:val="a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0AD5" w:rsidRPr="00D9580B" w:rsidRDefault="00ED0AD5" w:rsidP="00D9580B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580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D958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Основные программные мероприятия</w:t>
      </w:r>
    </w:p>
    <w:p w:rsidR="00ED0AD5" w:rsidRPr="00D9580B" w:rsidRDefault="00ED0AD5" w:rsidP="00D9580B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0AD5" w:rsidRPr="00D9580B" w:rsidRDefault="00ED0AD5" w:rsidP="00D9580B">
      <w:pPr>
        <w:pStyle w:val="a7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D9580B">
        <w:rPr>
          <w:rFonts w:ascii="Times New Roman" w:hAnsi="Times New Roman" w:cs="Times New Roman"/>
          <w:sz w:val="24"/>
          <w:szCs w:val="24"/>
        </w:rPr>
        <w:t>Основные мероприятия по реализации долгосрочной  районной муниципальной целевой Программе</w:t>
      </w:r>
    </w:p>
    <w:p w:rsidR="00ED0AD5" w:rsidRPr="00D9580B" w:rsidRDefault="00ED0AD5" w:rsidP="00D9580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9580B">
        <w:rPr>
          <w:rFonts w:ascii="Times New Roman" w:hAnsi="Times New Roman" w:cs="Times New Roman"/>
          <w:sz w:val="24"/>
          <w:szCs w:val="24"/>
        </w:rPr>
        <w:t>«Профилактика правонарушений и преступлений на территории Соболевского муниципального района</w:t>
      </w:r>
    </w:p>
    <w:p w:rsidR="00ED0AD5" w:rsidRPr="00D9580B" w:rsidRDefault="00ED0AD5" w:rsidP="00D9580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9580B">
        <w:rPr>
          <w:rFonts w:ascii="Times New Roman" w:hAnsi="Times New Roman" w:cs="Times New Roman"/>
          <w:sz w:val="24"/>
          <w:szCs w:val="24"/>
        </w:rPr>
        <w:t>Камчатского края на 2013 -2015 годы»</w:t>
      </w:r>
    </w:p>
    <w:p w:rsidR="00ED0AD5" w:rsidRPr="00D9580B" w:rsidRDefault="00ED0AD5" w:rsidP="00D958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D0AD5" w:rsidRPr="00D9580B" w:rsidRDefault="00ED0AD5" w:rsidP="00D9580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664"/>
        <w:gridCol w:w="3784"/>
        <w:gridCol w:w="1913"/>
        <w:gridCol w:w="1094"/>
        <w:gridCol w:w="1364"/>
        <w:gridCol w:w="1384"/>
        <w:gridCol w:w="1622"/>
        <w:gridCol w:w="2961"/>
      </w:tblGrid>
      <w:tr w:rsidR="00ED0AD5" w:rsidRPr="00D9580B" w:rsidTr="00ED0AD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№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proofErr w:type="spellStart"/>
            <w:r w:rsidRPr="00D9580B">
              <w:rPr>
                <w:b/>
                <w:sz w:val="28"/>
                <w:szCs w:val="28"/>
              </w:rPr>
              <w:t>п\</w:t>
            </w:r>
            <w:proofErr w:type="gramStart"/>
            <w:r w:rsidRPr="00D9580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Срок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rPr>
                <w:rFonts w:eastAsia="Lucida Sans Unicode"/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Предельные объемы финансирования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9580B">
              <w:rPr>
                <w:b/>
                <w:sz w:val="28"/>
                <w:szCs w:val="28"/>
              </w:rPr>
              <w:t>(в ценах соответствующих лет,</w:t>
            </w:r>
            <w:proofErr w:type="gramEnd"/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 xml:space="preserve"> тыс. рублей)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Главный распорядитель сре</w:t>
            </w:r>
            <w:proofErr w:type="gramStart"/>
            <w:r w:rsidRPr="00D9580B">
              <w:rPr>
                <w:b/>
                <w:sz w:val="28"/>
                <w:szCs w:val="28"/>
              </w:rPr>
              <w:t>дств Пр</w:t>
            </w:r>
            <w:proofErr w:type="gramEnd"/>
            <w:r w:rsidRPr="00D9580B">
              <w:rPr>
                <w:b/>
                <w:sz w:val="28"/>
                <w:szCs w:val="28"/>
              </w:rPr>
              <w:t>ограммы</w:t>
            </w:r>
          </w:p>
        </w:tc>
      </w:tr>
      <w:tr w:rsidR="00ED0AD5" w:rsidRPr="00D9580B" w:rsidTr="00ED0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в том числе по источникам финансирования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</w:tr>
      <w:tr w:rsidR="00ED0AD5" w:rsidRPr="00D9580B" w:rsidTr="00ED0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rFonts w:eastAsia="Lucida Sans Unicode"/>
                <w:b/>
                <w:sz w:val="28"/>
                <w:szCs w:val="28"/>
              </w:rPr>
            </w:pPr>
            <w:proofErr w:type="spellStart"/>
            <w:r w:rsidRPr="00D9580B">
              <w:rPr>
                <w:b/>
                <w:sz w:val="28"/>
                <w:szCs w:val="28"/>
              </w:rPr>
              <w:t>Федер</w:t>
            </w:r>
            <w:proofErr w:type="spellEnd"/>
            <w:r w:rsidRPr="00D9580B">
              <w:rPr>
                <w:b/>
                <w:sz w:val="28"/>
                <w:szCs w:val="28"/>
              </w:rPr>
              <w:t>.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Краевой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Местный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</w:tr>
      <w:tr w:rsidR="00ED0AD5" w:rsidRPr="00D9580B" w:rsidTr="00ED0AD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rFonts w:eastAsia="Lucida Sans Unicode"/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Всего по Программе, в том числе: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2013-2015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2075,0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</w:tr>
      <w:tr w:rsidR="00ED0AD5" w:rsidRPr="00D9580B" w:rsidTr="00ED0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2013 год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1305,0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1305,0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2014 год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325,0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325,0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2015 год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445,0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520,0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lastRenderedPageBreak/>
              <w:t>1</w:t>
            </w:r>
            <w:r w:rsidR="00D9580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Профилактика правонарушений в масштабах Соболевского муниципального района</w:t>
            </w:r>
          </w:p>
          <w:p w:rsidR="00ED0AD5" w:rsidRPr="00D9580B" w:rsidRDefault="00ED0AD5">
            <w:pPr>
              <w:jc w:val="both"/>
              <w:rPr>
                <w:b/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b/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b/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b/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b/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2013-2015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годы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</w:tr>
      <w:tr w:rsidR="00ED0AD5" w:rsidRPr="00D9580B" w:rsidTr="00ED0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2013 год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2014 год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2015 год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Организация мероприятий по приему от граждан незаконно хранящегося оружия, патронов, боеприпасов, взрывчатых веществ и сре</w:t>
            </w:r>
            <w:proofErr w:type="gramStart"/>
            <w:r w:rsidRPr="00D9580B">
              <w:rPr>
                <w:sz w:val="28"/>
                <w:szCs w:val="28"/>
              </w:rPr>
              <w:t>дств взр</w:t>
            </w:r>
            <w:proofErr w:type="gramEnd"/>
            <w:r w:rsidRPr="00D9580B">
              <w:rPr>
                <w:sz w:val="28"/>
                <w:szCs w:val="28"/>
              </w:rPr>
              <w:t>ывания на возмездной основе (вознаграждение за сдачу).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ED0AD5" w:rsidRPr="00D9580B" w:rsidTr="00ED0AD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1.2.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Проведение ежемесячных рейдовых мероприятий в рамках комплексных профилактических операции «Профилактика».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 xml:space="preserve">ОП № 12 </w:t>
            </w:r>
            <w:proofErr w:type="spellStart"/>
            <w:r w:rsidRPr="00D9580B">
              <w:rPr>
                <w:sz w:val="28"/>
                <w:szCs w:val="28"/>
              </w:rPr>
              <w:t>Усть-Большерецкого</w:t>
            </w:r>
            <w:proofErr w:type="spellEnd"/>
            <w:r w:rsidRPr="00D9580B">
              <w:rPr>
                <w:sz w:val="28"/>
                <w:szCs w:val="28"/>
              </w:rPr>
              <w:t xml:space="preserve"> МО УМВД Камчатского края</w:t>
            </w:r>
          </w:p>
        </w:tc>
      </w:tr>
      <w:tr w:rsidR="00ED0AD5" w:rsidRPr="00D9580B" w:rsidTr="00ED0AD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1.3.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 xml:space="preserve">Установление административного надзора за лицами, освобожденными </w:t>
            </w:r>
            <w:r w:rsidRPr="00D9580B">
              <w:rPr>
                <w:sz w:val="28"/>
                <w:szCs w:val="28"/>
              </w:rPr>
              <w:lastRenderedPageBreak/>
              <w:t>из мест лишения свободы, на основании ФЗ № 64-ФЗ от 06.04.2011года.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lastRenderedPageBreak/>
              <w:t>2013-2015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 xml:space="preserve">ОП № 12 </w:t>
            </w:r>
            <w:proofErr w:type="spellStart"/>
            <w:r w:rsidRPr="00D9580B">
              <w:rPr>
                <w:sz w:val="28"/>
                <w:szCs w:val="28"/>
              </w:rPr>
              <w:t>Усть-Большерецкого</w:t>
            </w:r>
            <w:proofErr w:type="spellEnd"/>
            <w:r w:rsidRPr="00D9580B">
              <w:rPr>
                <w:sz w:val="28"/>
                <w:szCs w:val="28"/>
              </w:rPr>
              <w:t xml:space="preserve"> МО УМВД Камчатского </w:t>
            </w:r>
            <w:r w:rsidRPr="00D9580B">
              <w:rPr>
                <w:sz w:val="28"/>
                <w:szCs w:val="28"/>
              </w:rPr>
              <w:lastRenderedPageBreak/>
              <w:t>края</w:t>
            </w:r>
          </w:p>
        </w:tc>
      </w:tr>
      <w:tr w:rsidR="00ED0AD5" w:rsidRPr="00D9580B" w:rsidTr="00ED0AD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1.4.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Информирование граждан через средства массовой информации о способах и средствах правомерной защиты от преступных посягательств.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 xml:space="preserve">ОП № 12 </w:t>
            </w:r>
            <w:proofErr w:type="spellStart"/>
            <w:r w:rsidRPr="00D9580B">
              <w:rPr>
                <w:sz w:val="28"/>
                <w:szCs w:val="28"/>
              </w:rPr>
              <w:t>Усть-Большерецкого</w:t>
            </w:r>
            <w:proofErr w:type="spellEnd"/>
            <w:r w:rsidRPr="00D9580B">
              <w:rPr>
                <w:sz w:val="28"/>
                <w:szCs w:val="28"/>
              </w:rPr>
              <w:t xml:space="preserve"> МО УМВД Камчатского края</w:t>
            </w:r>
          </w:p>
        </w:tc>
      </w:tr>
      <w:tr w:rsidR="00ED0AD5" w:rsidRPr="00D9580B" w:rsidTr="00ED0AD5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Профилактика правонарушений несовершеннолетних в Соболевском муниципальном районе</w:t>
            </w:r>
          </w:p>
          <w:p w:rsidR="00ED0AD5" w:rsidRPr="00D9580B" w:rsidRDefault="00ED0AD5">
            <w:pPr>
              <w:jc w:val="both"/>
              <w:rPr>
                <w:b/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2013-2015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905,0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905,0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325,0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325,0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350,0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 xml:space="preserve">Повышение  квалификации специалистов администрации Соболевского муниципального района (КДН) на базе информационных центров, </w:t>
            </w:r>
            <w:r w:rsidRPr="00D9580B">
              <w:rPr>
                <w:sz w:val="28"/>
                <w:szCs w:val="28"/>
              </w:rPr>
              <w:lastRenderedPageBreak/>
              <w:t>ведущих учреждений высшего профессионального образования по вопросам профилактики правонарушений и преступлений несовершеннолетних (оплата обучения, проезда, проживание в гостинице).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lastRenderedPageBreak/>
              <w:t>2013-2015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125,0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ED0AD5" w:rsidRPr="00D9580B" w:rsidTr="00ED0AD5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D9580B">
        <w:trPr>
          <w:trHeight w:val="3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Обеспечение отряда юных инспекторов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 годы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70,0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Управление образования администрации Соболевского муниципального района</w:t>
            </w:r>
          </w:p>
        </w:tc>
      </w:tr>
      <w:tr w:rsidR="00ED0AD5" w:rsidRPr="00D9580B" w:rsidTr="00ED0AD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2.3.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 xml:space="preserve">Организация отдыха детей, состоящих на учёте в ОП № 12 </w:t>
            </w:r>
            <w:proofErr w:type="spellStart"/>
            <w:r w:rsidRPr="00D9580B">
              <w:rPr>
                <w:sz w:val="28"/>
                <w:szCs w:val="28"/>
              </w:rPr>
              <w:t>Усть-Большерецкого</w:t>
            </w:r>
            <w:proofErr w:type="spellEnd"/>
            <w:r w:rsidRPr="00D9580B">
              <w:rPr>
                <w:sz w:val="28"/>
                <w:szCs w:val="28"/>
              </w:rPr>
              <w:t xml:space="preserve"> МО УМВД Камчатского края и </w:t>
            </w:r>
            <w:proofErr w:type="spellStart"/>
            <w:r w:rsidRPr="00D9580B">
              <w:rPr>
                <w:sz w:val="28"/>
                <w:szCs w:val="28"/>
              </w:rPr>
              <w:t>внутришкольном</w:t>
            </w:r>
            <w:proofErr w:type="spellEnd"/>
            <w:r w:rsidRPr="00D9580B">
              <w:rPr>
                <w:sz w:val="28"/>
                <w:szCs w:val="28"/>
              </w:rPr>
              <w:t xml:space="preserve"> учёте на базе военно-спортивных центров, лагерей, смен.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1200,0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ED0AD5" w:rsidRPr="00D9580B" w:rsidTr="00ED0AD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7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2.4.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 xml:space="preserve">Организация конкурса (соревнований) среди  </w:t>
            </w:r>
            <w:r w:rsidRPr="00D9580B">
              <w:rPr>
                <w:sz w:val="28"/>
                <w:szCs w:val="28"/>
              </w:rPr>
              <w:lastRenderedPageBreak/>
              <w:t xml:space="preserve">учащихся образовательных учреждений на лучшее сочинение, плакат, рисунок «Дорога глазами детей», «Безопасное колесо» и </w:t>
            </w:r>
            <w:proofErr w:type="spellStart"/>
            <w:r w:rsidRPr="00D9580B">
              <w:rPr>
                <w:sz w:val="28"/>
                <w:szCs w:val="28"/>
              </w:rPr>
              <w:t>т</w:t>
            </w:r>
            <w:proofErr w:type="gramStart"/>
            <w:r w:rsidRPr="00D9580B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D9580B">
              <w:rPr>
                <w:sz w:val="28"/>
                <w:szCs w:val="28"/>
              </w:rPr>
              <w:t xml:space="preserve"> (правоохранительная тематика).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lastRenderedPageBreak/>
              <w:t>2013-2015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90,0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 xml:space="preserve">Администрация Соболевского </w:t>
            </w:r>
            <w:r w:rsidRPr="00D9580B">
              <w:rPr>
                <w:sz w:val="28"/>
                <w:szCs w:val="28"/>
              </w:rPr>
              <w:lastRenderedPageBreak/>
              <w:t xml:space="preserve">муниципального района </w:t>
            </w:r>
            <w:r w:rsidRPr="00D9580B">
              <w:rPr>
                <w:sz w:val="28"/>
                <w:szCs w:val="28"/>
                <w:u w:val="single"/>
              </w:rPr>
              <w:t>совместно</w:t>
            </w:r>
            <w:r w:rsidRPr="00D9580B">
              <w:rPr>
                <w:sz w:val="28"/>
                <w:szCs w:val="28"/>
              </w:rPr>
              <w:t xml:space="preserve"> с ОП № 12 </w:t>
            </w:r>
            <w:proofErr w:type="spellStart"/>
            <w:r w:rsidRPr="00D9580B">
              <w:rPr>
                <w:sz w:val="28"/>
                <w:szCs w:val="28"/>
              </w:rPr>
              <w:t>Усть-Большерецкого</w:t>
            </w:r>
            <w:proofErr w:type="spellEnd"/>
            <w:r w:rsidRPr="00D9580B">
              <w:rPr>
                <w:sz w:val="28"/>
                <w:szCs w:val="28"/>
              </w:rPr>
              <w:t xml:space="preserve"> МО УМВД Камчатского края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2.5.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Организация работы с детьми и подростками по духовно-нравственному воспитанию (проведение совместных встреч в рождественские, пасхальные и другие праздники, организация походов на природу).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160,0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ED0AD5" w:rsidRPr="00D9580B" w:rsidTr="00ED0AD5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6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2.6.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Издание и распространение методических рекомендаций, информационно-справочных материалов по организации работы по профилактике безнадзорности и правонарушений  несовершеннолетних.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70,0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ED0AD5" w:rsidRPr="00D9580B" w:rsidTr="00ED0AD5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2.7.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 xml:space="preserve">Приобретение стендов и видео-пособия для образовательных учреждений по </w:t>
            </w:r>
            <w:r w:rsidRPr="00D9580B">
              <w:rPr>
                <w:sz w:val="28"/>
                <w:szCs w:val="28"/>
              </w:rPr>
              <w:lastRenderedPageBreak/>
              <w:t>профилактике правонарушений.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lastRenderedPageBreak/>
              <w:t>2013-2015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80,0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 xml:space="preserve">Управление образования администрации Соболевского </w:t>
            </w:r>
            <w:r w:rsidRPr="00D9580B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ED0AD5" w:rsidRPr="00D9580B" w:rsidTr="00ED0AD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87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2.8.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Организация проведения комплексных оздоровительных, физкультурно-спортивных и агитационно-пропагандистских, итоговых мероприятий (спартакиад, фестивалей, летних и зимних игр, спортивных праздников и вечеров, олимпиад, дней здоровья и спорта, соревнований по профессионально-прикладной подготовке).</w:t>
            </w:r>
          </w:p>
          <w:p w:rsidR="00ED0AD5" w:rsidRDefault="00ED0AD5">
            <w:pPr>
              <w:jc w:val="both"/>
              <w:rPr>
                <w:sz w:val="28"/>
                <w:szCs w:val="28"/>
              </w:rPr>
            </w:pPr>
          </w:p>
          <w:p w:rsidR="00D9580B" w:rsidRPr="00D9580B" w:rsidRDefault="00D958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190,0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ED0AD5" w:rsidRPr="00D9580B" w:rsidTr="00ED0AD5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70,0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0B" w:rsidRDefault="00D9580B">
            <w:pPr>
              <w:jc w:val="center"/>
              <w:rPr>
                <w:b/>
                <w:sz w:val="28"/>
                <w:szCs w:val="28"/>
              </w:rPr>
            </w:pPr>
          </w:p>
          <w:p w:rsidR="00ED0AD5" w:rsidRPr="00D9580B" w:rsidRDefault="00ED0AD5" w:rsidP="00D9580B">
            <w:pPr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Подпрограмма «Профилактика терроризма и экстремизма в Соболевском муниципальном районе Камчатского края на 2013-2015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2013-2015 годы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1140,0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1140,0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2013 год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970,0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970,0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2014 год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85,0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2015 год</w:t>
            </w:r>
          </w:p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  <w:r w:rsidRPr="00D9580B">
              <w:rPr>
                <w:b/>
                <w:sz w:val="28"/>
                <w:szCs w:val="28"/>
              </w:rPr>
              <w:t>85,0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6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lastRenderedPageBreak/>
              <w:t>3.1.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Мониторинг материалов печатной  информации в газете «Соболевские Вести» с целью исключения распространения публикаций, направленных на пропаганду превосходства по национальным, либо религиозным убеждениям.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6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3.2.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Мониторинг состояния межнациональной и религиозной ситуации, анализ общественно-политической обстановки в районе в целях профилактики экстремистских проявлений.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ED0AD5" w:rsidRPr="00D9580B" w:rsidTr="00ED0AD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3.3.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Издание и размещение наглядной агитации и социальной рекламы в целях гармонизации межэтнических отношений.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40,0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ED0AD5" w:rsidRPr="00D9580B" w:rsidTr="00ED0AD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6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3.4.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 xml:space="preserve">Организация и проведение районного мероприятия (акции)  «Копилка </w:t>
            </w:r>
            <w:r w:rsidRPr="00D9580B">
              <w:rPr>
                <w:sz w:val="28"/>
                <w:szCs w:val="28"/>
              </w:rPr>
              <w:lastRenderedPageBreak/>
              <w:t>толерантности» по формированию гражданских установок межнациональной толерантности, единства российской нации и патриотизма.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lastRenderedPageBreak/>
              <w:t>2013-2015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100,0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Pr="00D9580B">
              <w:rPr>
                <w:sz w:val="28"/>
                <w:szCs w:val="28"/>
              </w:rPr>
              <w:lastRenderedPageBreak/>
              <w:t>Соболевского муниципального района</w:t>
            </w:r>
          </w:p>
        </w:tc>
      </w:tr>
      <w:tr w:rsidR="00ED0AD5" w:rsidRPr="00D9580B" w:rsidTr="00ED0AD5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3.5.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Издание и распространение брошюр о правилах пребывания мигрантов на территории района.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 годы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55,0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ED0AD5" w:rsidRPr="00D9580B" w:rsidTr="00ED0AD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11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3.6.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Приобретение и установка системы видеонаблюдения и контроля в местах с массовым нахождением граждан в с</w:t>
            </w:r>
            <w:proofErr w:type="gramStart"/>
            <w:r w:rsidRPr="00D9580B">
              <w:rPr>
                <w:sz w:val="28"/>
                <w:szCs w:val="28"/>
              </w:rPr>
              <w:t>.С</w:t>
            </w:r>
            <w:proofErr w:type="gramEnd"/>
            <w:r w:rsidRPr="00D9580B">
              <w:rPr>
                <w:sz w:val="28"/>
                <w:szCs w:val="28"/>
              </w:rPr>
              <w:t xml:space="preserve">оболево (МКУК КДЦ «Родник»), учреждения культуры с выводом информации в Единую дежурно-диспетчерскую службу (далее – ЕДДС). </w:t>
            </w:r>
            <w:r w:rsidRPr="00D9580B">
              <w:rPr>
                <w:sz w:val="28"/>
                <w:szCs w:val="28"/>
              </w:rPr>
              <w:lastRenderedPageBreak/>
              <w:t xml:space="preserve">Подключение к видеосистемам ЕДДС ОП № 12 </w:t>
            </w:r>
            <w:proofErr w:type="spellStart"/>
            <w:r w:rsidRPr="00D9580B">
              <w:rPr>
                <w:sz w:val="28"/>
                <w:szCs w:val="28"/>
              </w:rPr>
              <w:t>Усть-Большерецкого</w:t>
            </w:r>
            <w:proofErr w:type="spellEnd"/>
            <w:r w:rsidRPr="00D9580B">
              <w:rPr>
                <w:sz w:val="28"/>
                <w:szCs w:val="28"/>
              </w:rPr>
              <w:t xml:space="preserve"> МО УМВД Камчатского края.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lastRenderedPageBreak/>
              <w:t>2013-2015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650,0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ED0AD5" w:rsidRPr="00D9580B" w:rsidTr="00ED0AD5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650,0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Приобретение и установка дополнительной системы видеонаблюдения в МКДОУ детский сад «Солнышко».</w:t>
            </w: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годы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250,0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Управление образования администрации Соболевского муниципального района</w:t>
            </w:r>
          </w:p>
        </w:tc>
      </w:tr>
      <w:tr w:rsidR="00ED0AD5" w:rsidRPr="00D9580B" w:rsidTr="00ED0AD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250,0</w:t>
            </w:r>
          </w:p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5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3.8.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Материальное стимулирование граждан, участвующих в охране государственной границы на территории Соболевского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2013-2015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45,0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both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ED0AD5" w:rsidRPr="00D9580B" w:rsidTr="00ED0AD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  <w:tr w:rsidR="00ED0AD5" w:rsidRPr="00D9580B" w:rsidTr="00ED0AD5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2015 год</w:t>
            </w:r>
          </w:p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5" w:rsidRPr="00D9580B" w:rsidRDefault="00ED0A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D5" w:rsidRPr="00D9580B" w:rsidRDefault="00ED0AD5">
            <w:pPr>
              <w:jc w:val="center"/>
              <w:rPr>
                <w:sz w:val="28"/>
                <w:szCs w:val="28"/>
              </w:rPr>
            </w:pPr>
            <w:r w:rsidRPr="00D9580B">
              <w:rPr>
                <w:sz w:val="28"/>
                <w:szCs w:val="28"/>
              </w:rPr>
              <w:t>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D5" w:rsidRPr="00D9580B" w:rsidRDefault="00ED0AD5">
            <w:pPr>
              <w:rPr>
                <w:sz w:val="28"/>
                <w:szCs w:val="28"/>
              </w:rPr>
            </w:pPr>
          </w:p>
        </w:tc>
      </w:tr>
    </w:tbl>
    <w:p w:rsidR="00ED0AD5" w:rsidRPr="00D9580B" w:rsidRDefault="00ED0AD5" w:rsidP="00D9580B">
      <w:pPr>
        <w:rPr>
          <w:rFonts w:ascii="Times New Roman" w:hAnsi="Times New Roman" w:cs="Times New Roman"/>
          <w:sz w:val="28"/>
          <w:szCs w:val="28"/>
        </w:rPr>
      </w:pPr>
    </w:p>
    <w:p w:rsidR="00ED0AD5" w:rsidRPr="00D9580B" w:rsidRDefault="00ED0AD5" w:rsidP="00ED0A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879" w:rsidRDefault="00723879"/>
    <w:sectPr w:rsidR="00723879" w:rsidSect="00D9580B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  <w:sz w:val="2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Times New Roman"/>
        <w:sz w:val="2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Times New Roman"/>
        <w:sz w:val="2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  <w:sz w:val="20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Times New Roman"/>
        <w:sz w:val="20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20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20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Times New Roman"/>
        <w:sz w:val="20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Times New Roman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Times New Roman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Times New Roman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Times New Roman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Times New Roman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Times New Roman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Times New Roman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Times New Roman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Times New Roman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Times New Roman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Times New Roman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Times New Roman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Times New Roman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Times New Roman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Times New Roman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Times New Roman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Times New Roman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Times New Roman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  <w:sz w:val="2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Times New Roman"/>
        <w:sz w:val="2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Times New Roman"/>
        <w:sz w:val="2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  <w:sz w:val="20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Times New Roman"/>
        <w:sz w:val="20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20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20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Times New Roman"/>
        <w:sz w:val="20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Times New Roman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Times New Roman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Times New Roman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  <w:sz w:val="2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Times New Roman"/>
        <w:sz w:val="2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Times New Roman"/>
        <w:sz w:val="2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  <w:sz w:val="20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Times New Roman"/>
        <w:sz w:val="20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20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20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Times New Roman"/>
        <w:sz w:val="20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30A3A43"/>
    <w:multiLevelType w:val="hybridMultilevel"/>
    <w:tmpl w:val="8F460448"/>
    <w:lvl w:ilvl="0" w:tplc="35C0689C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</w:num>
  <w:num w:numId="4">
    <w:abstractNumId w:val="9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8D56EF"/>
    <w:rsid w:val="000B68A6"/>
    <w:rsid w:val="00135F76"/>
    <w:rsid w:val="003C3B2D"/>
    <w:rsid w:val="003E5457"/>
    <w:rsid w:val="003F5C7A"/>
    <w:rsid w:val="00440F76"/>
    <w:rsid w:val="004A111B"/>
    <w:rsid w:val="005F3F6E"/>
    <w:rsid w:val="00723879"/>
    <w:rsid w:val="007B3C20"/>
    <w:rsid w:val="008D56EF"/>
    <w:rsid w:val="00B20CFD"/>
    <w:rsid w:val="00C602E2"/>
    <w:rsid w:val="00D9580B"/>
    <w:rsid w:val="00DC53A0"/>
    <w:rsid w:val="00ED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A6"/>
  </w:style>
  <w:style w:type="paragraph" w:styleId="1">
    <w:name w:val="heading 1"/>
    <w:basedOn w:val="a"/>
    <w:next w:val="a"/>
    <w:link w:val="10"/>
    <w:qFormat/>
    <w:rsid w:val="00ED0AD5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36"/>
      <w:szCs w:val="24"/>
    </w:rPr>
  </w:style>
  <w:style w:type="paragraph" w:styleId="5">
    <w:name w:val="heading 5"/>
    <w:basedOn w:val="a"/>
    <w:next w:val="a"/>
    <w:link w:val="50"/>
    <w:unhideWhenUsed/>
    <w:qFormat/>
    <w:rsid w:val="00ED0AD5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5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D56E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8D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D56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D56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D0AD5"/>
    <w:rPr>
      <w:rFonts w:ascii="Times New Roman" w:eastAsia="Lucida Sans Unicode" w:hAnsi="Times New Roman" w:cs="Times New Roman"/>
      <w:b/>
      <w:bCs/>
      <w:sz w:val="36"/>
      <w:szCs w:val="24"/>
    </w:rPr>
  </w:style>
  <w:style w:type="character" w:customStyle="1" w:styleId="50">
    <w:name w:val="Заголовок 5 Знак"/>
    <w:basedOn w:val="a0"/>
    <w:link w:val="5"/>
    <w:rsid w:val="00ED0AD5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1"/>
    <w:semiHidden/>
    <w:unhideWhenUsed/>
    <w:rsid w:val="00ED0AD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Lucida Sans Unicode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D0AD5"/>
    <w:rPr>
      <w:rFonts w:ascii="Consolas" w:hAnsi="Consolas" w:cs="Consolas"/>
      <w:sz w:val="20"/>
      <w:szCs w:val="20"/>
    </w:rPr>
  </w:style>
  <w:style w:type="paragraph" w:styleId="a8">
    <w:name w:val="footer"/>
    <w:basedOn w:val="a"/>
    <w:link w:val="11"/>
    <w:semiHidden/>
    <w:unhideWhenUsed/>
    <w:rsid w:val="00ED0A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ED0AD5"/>
  </w:style>
  <w:style w:type="paragraph" w:styleId="aa">
    <w:name w:val="Title"/>
    <w:basedOn w:val="a"/>
    <w:next w:val="a"/>
    <w:link w:val="ab"/>
    <w:qFormat/>
    <w:rsid w:val="00ED0AD5"/>
    <w:pPr>
      <w:widowControl w:val="0"/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ED0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qFormat/>
    <w:rsid w:val="00ED0AD5"/>
    <w:pPr>
      <w:widowControl w:val="0"/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ED0A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Название1"/>
    <w:basedOn w:val="a"/>
    <w:rsid w:val="00ED0AD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13">
    <w:name w:val="Указатель1"/>
    <w:basedOn w:val="a"/>
    <w:rsid w:val="00ED0A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ae">
    <w:name w:val="Заголовок"/>
    <w:basedOn w:val="a"/>
    <w:next w:val="a3"/>
    <w:rsid w:val="00ED0AD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af">
    <w:name w:val="Содержимое таблицы"/>
    <w:basedOn w:val="a"/>
    <w:rsid w:val="00ED0A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0">
    <w:name w:val="Заголовок таблицы"/>
    <w:basedOn w:val="af"/>
    <w:rsid w:val="00ED0AD5"/>
    <w:pPr>
      <w:jc w:val="center"/>
    </w:pPr>
    <w:rPr>
      <w:b/>
      <w:bCs/>
      <w:i/>
      <w:iCs/>
    </w:rPr>
  </w:style>
  <w:style w:type="paragraph" w:customStyle="1" w:styleId="14">
    <w:name w:val="Цитата1"/>
    <w:basedOn w:val="a"/>
    <w:rsid w:val="00ED0AD5"/>
    <w:pPr>
      <w:widowControl w:val="0"/>
      <w:suppressAutoHyphens/>
      <w:spacing w:after="0" w:line="240" w:lineRule="auto"/>
      <w:ind w:left="-57" w:right="-57"/>
    </w:pPr>
    <w:rPr>
      <w:rFonts w:ascii="Times New Roman" w:eastAsia="Lucida Sans Unicode" w:hAnsi="Times New Roman" w:cs="Times New Roman"/>
      <w:color w:val="000000"/>
      <w:sz w:val="26"/>
      <w:szCs w:val="24"/>
    </w:rPr>
  </w:style>
  <w:style w:type="paragraph" w:customStyle="1" w:styleId="TableContents">
    <w:name w:val="Table Contents"/>
    <w:basedOn w:val="a"/>
    <w:rsid w:val="00ED0A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rsid w:val="00ED0AD5"/>
    <w:pPr>
      <w:jc w:val="center"/>
    </w:pPr>
    <w:rPr>
      <w:b/>
      <w:bCs/>
      <w:i/>
      <w:iCs/>
    </w:rPr>
  </w:style>
  <w:style w:type="character" w:customStyle="1" w:styleId="HTML1">
    <w:name w:val="Стандартный HTML Знак1"/>
    <w:basedOn w:val="a0"/>
    <w:link w:val="HTML"/>
    <w:semiHidden/>
    <w:locked/>
    <w:rsid w:val="00ED0AD5"/>
    <w:rPr>
      <w:rFonts w:ascii="Courier New" w:eastAsia="Lucida Sans Unicode" w:hAnsi="Courier New" w:cs="Courier New"/>
      <w:sz w:val="20"/>
      <w:szCs w:val="20"/>
    </w:rPr>
  </w:style>
  <w:style w:type="character" w:customStyle="1" w:styleId="11">
    <w:name w:val="Нижний колонтитул Знак1"/>
    <w:basedOn w:val="a0"/>
    <w:link w:val="a8"/>
    <w:semiHidden/>
    <w:locked/>
    <w:rsid w:val="00ED0AD5"/>
    <w:rPr>
      <w:rFonts w:ascii="Times New Roman" w:eastAsia="Lucida Sans Unicode" w:hAnsi="Times New Roman" w:cs="Times New Roman"/>
      <w:sz w:val="24"/>
      <w:szCs w:val="24"/>
    </w:rPr>
  </w:style>
  <w:style w:type="character" w:customStyle="1" w:styleId="15">
    <w:name w:val="Основной текст Знак1"/>
    <w:basedOn w:val="a0"/>
    <w:semiHidden/>
    <w:locked/>
    <w:rsid w:val="00ED0AD5"/>
    <w:rPr>
      <w:rFonts w:ascii="Times New Roman" w:eastAsia="Lucida Sans Unicode" w:hAnsi="Times New Roman" w:cs="Times New Roman"/>
      <w:sz w:val="24"/>
      <w:szCs w:val="24"/>
    </w:rPr>
  </w:style>
  <w:style w:type="character" w:customStyle="1" w:styleId="16">
    <w:name w:val="Текст выноски Знак1"/>
    <w:basedOn w:val="a0"/>
    <w:semiHidden/>
    <w:locked/>
    <w:rsid w:val="00ED0AD5"/>
    <w:rPr>
      <w:rFonts w:ascii="Tahoma" w:eastAsia="Lucida Sans Unicode" w:hAnsi="Tahoma" w:cs="Tahoma"/>
      <w:sz w:val="16"/>
      <w:szCs w:val="16"/>
    </w:rPr>
  </w:style>
  <w:style w:type="character" w:customStyle="1" w:styleId="WW8Num1z0">
    <w:name w:val="WW8Num1z0"/>
    <w:rsid w:val="00ED0AD5"/>
    <w:rPr>
      <w:rFonts w:ascii="Times New Roman" w:eastAsia="Times New Roman" w:hAnsi="Times New Roman" w:cs="Times New Roman" w:hint="default"/>
      <w:sz w:val="20"/>
    </w:rPr>
  </w:style>
  <w:style w:type="character" w:customStyle="1" w:styleId="WW8Num2z0">
    <w:name w:val="WW8Num2z0"/>
    <w:rsid w:val="00ED0AD5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ED0AD5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ED0AD5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ED0AD5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ED0AD5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ED0AD5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ED0AD5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sid w:val="00ED0AD5"/>
    <w:rPr>
      <w:rFonts w:ascii="Times New Roman" w:eastAsia="Times New Roman" w:hAnsi="Times New Roman" w:cs="Times New Roman" w:hint="default"/>
      <w:sz w:val="20"/>
    </w:rPr>
  </w:style>
  <w:style w:type="character" w:customStyle="1" w:styleId="WW8Num10z0">
    <w:name w:val="WW8Num10z0"/>
    <w:rsid w:val="00ED0AD5"/>
    <w:rPr>
      <w:rFonts w:ascii="Times New Roman" w:eastAsia="Times New Roman" w:hAnsi="Times New Roman" w:cs="Times New Roman" w:hint="default"/>
    </w:rPr>
  </w:style>
  <w:style w:type="character" w:customStyle="1" w:styleId="WW8Num11z0">
    <w:name w:val="WW8Num11z0"/>
    <w:rsid w:val="00ED0AD5"/>
    <w:rPr>
      <w:rFonts w:ascii="Times New Roman" w:hAnsi="Times New Roman" w:cs="Times New Roman" w:hint="default"/>
      <w:sz w:val="20"/>
    </w:rPr>
  </w:style>
  <w:style w:type="character" w:customStyle="1" w:styleId="WW8Num12z0">
    <w:name w:val="WW8Num12z0"/>
    <w:rsid w:val="00ED0AD5"/>
    <w:rPr>
      <w:rFonts w:ascii="Times New Roman" w:hAnsi="Times New Roman" w:cs="Times New Roman" w:hint="default"/>
      <w:sz w:val="20"/>
    </w:rPr>
  </w:style>
  <w:style w:type="character" w:customStyle="1" w:styleId="WW8Num13z0">
    <w:name w:val="WW8Num13z0"/>
    <w:rsid w:val="00ED0AD5"/>
    <w:rPr>
      <w:rFonts w:ascii="StarSymbol" w:hAnsi="Star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D0AD5"/>
  </w:style>
  <w:style w:type="character" w:customStyle="1" w:styleId="WW-Absatz-Standardschriftart">
    <w:name w:val="WW-Absatz-Standardschriftart"/>
    <w:rsid w:val="00ED0AD5"/>
  </w:style>
  <w:style w:type="character" w:customStyle="1" w:styleId="WW-Absatz-Standardschriftart1">
    <w:name w:val="WW-Absatz-Standardschriftart1"/>
    <w:rsid w:val="00ED0AD5"/>
  </w:style>
  <w:style w:type="character" w:customStyle="1" w:styleId="WW-Absatz-Standardschriftart11">
    <w:name w:val="WW-Absatz-Standardschriftart11"/>
    <w:rsid w:val="00ED0AD5"/>
  </w:style>
  <w:style w:type="character" w:customStyle="1" w:styleId="WW-Absatz-Standardschriftart111">
    <w:name w:val="WW-Absatz-Standardschriftart111"/>
    <w:rsid w:val="00ED0AD5"/>
  </w:style>
  <w:style w:type="character" w:customStyle="1" w:styleId="WW-Absatz-Standardschriftart1111">
    <w:name w:val="WW-Absatz-Standardschriftart1111"/>
    <w:rsid w:val="00ED0AD5"/>
  </w:style>
  <w:style w:type="character" w:customStyle="1" w:styleId="af1">
    <w:name w:val="Маркеры списка"/>
    <w:rsid w:val="00ED0AD5"/>
    <w:rPr>
      <w:rFonts w:ascii="StarSymbol" w:eastAsia="StarSymbol" w:hAnsi="StarSymbol" w:cs="StarSymbol" w:hint="default"/>
      <w:sz w:val="18"/>
      <w:szCs w:val="18"/>
    </w:rPr>
  </w:style>
  <w:style w:type="character" w:customStyle="1" w:styleId="WW-Absatz-Standardschriftart11111">
    <w:name w:val="WW-Absatz-Standardschriftart11111"/>
    <w:rsid w:val="00ED0AD5"/>
  </w:style>
  <w:style w:type="character" w:customStyle="1" w:styleId="WW-Absatz-Standardschriftart111111">
    <w:name w:val="WW-Absatz-Standardschriftart111111"/>
    <w:rsid w:val="00ED0AD5"/>
  </w:style>
  <w:style w:type="character" w:customStyle="1" w:styleId="WW-Absatz-Standardschriftart1111111">
    <w:name w:val="WW-Absatz-Standardschriftart1111111"/>
    <w:rsid w:val="00ED0AD5"/>
  </w:style>
  <w:style w:type="character" w:customStyle="1" w:styleId="WW-Absatz-Standardschriftart11111111">
    <w:name w:val="WW-Absatz-Standardschriftart11111111"/>
    <w:rsid w:val="00ED0AD5"/>
  </w:style>
  <w:style w:type="character" w:customStyle="1" w:styleId="WW-Absatz-Standardschriftart111111111">
    <w:name w:val="WW-Absatz-Standardschriftart111111111"/>
    <w:rsid w:val="00ED0AD5"/>
  </w:style>
  <w:style w:type="character" w:customStyle="1" w:styleId="WW-Absatz-Standardschriftart1111111111">
    <w:name w:val="WW-Absatz-Standardschriftart1111111111"/>
    <w:rsid w:val="00ED0AD5"/>
  </w:style>
  <w:style w:type="character" w:customStyle="1" w:styleId="af2">
    <w:name w:val="Символ нумерации"/>
    <w:rsid w:val="00ED0AD5"/>
  </w:style>
  <w:style w:type="table" w:styleId="af3">
    <w:name w:val="Table Grid"/>
    <w:basedOn w:val="a1"/>
    <w:rsid w:val="00ED0A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9E08-62C9-447F-952A-2482945C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2012-09-27T04:48:00Z</cp:lastPrinted>
  <dcterms:created xsi:type="dcterms:W3CDTF">2012-09-26T22:21:00Z</dcterms:created>
  <dcterms:modified xsi:type="dcterms:W3CDTF">2012-09-27T21:42:00Z</dcterms:modified>
</cp:coreProperties>
</file>